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bookmarkStart w:id="122" w:name="_GoBack"/>
      <w:bookmarkEnd w:id="122"/>
    </w:p>
    <w:p>
      <w:pPr>
        <w:rPr>
          <w:color w:val="auto"/>
          <w:highlight w:val="none"/>
        </w:rPr>
      </w:pPr>
    </w:p>
    <w:p>
      <w:pPr>
        <w:jc w:val="center"/>
        <w:rPr>
          <w:rFonts w:hint="eastAsia" w:ascii="方正小标宋简体" w:eastAsia="方正小标宋简体"/>
          <w:color w:val="auto"/>
          <w:sz w:val="52"/>
          <w:szCs w:val="52"/>
          <w:highlight w:val="none"/>
          <w:lang w:val="en-US" w:eastAsia="zh-CN"/>
        </w:rPr>
      </w:pPr>
      <w:r>
        <w:rPr>
          <w:rFonts w:hint="eastAsia" w:ascii="方正小标宋简体" w:eastAsia="方正小标宋简体"/>
          <w:color w:val="auto"/>
          <w:sz w:val="52"/>
          <w:szCs w:val="52"/>
          <w:highlight w:val="none"/>
          <w:lang w:val="en-US" w:eastAsia="zh-CN"/>
        </w:rPr>
        <w:t>广州市净水有限公司环城北净水厂项目固定资产融资服务采购项目（第二次）</w:t>
      </w:r>
    </w:p>
    <w:p>
      <w:pPr>
        <w:jc w:val="center"/>
        <w:rPr>
          <w:rFonts w:hint="default" w:ascii="方正小标宋简体" w:eastAsia="方正小标宋简体"/>
          <w:color w:val="auto"/>
          <w:sz w:val="52"/>
          <w:szCs w:val="52"/>
          <w:highlight w:val="none"/>
          <w:lang w:val="en-US" w:eastAsia="zh-CN"/>
        </w:rPr>
      </w:pP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pStyle w:val="2"/>
        <w:rPr>
          <w:rFonts w:hint="eastAsia"/>
          <w:color w:val="auto"/>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广州市净水有限公司</w:t>
      </w:r>
    </w:p>
    <w:p>
      <w:pPr>
        <w:jc w:val="center"/>
        <w:rPr>
          <w:rFonts w:hint="eastAsia"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w:t>
      </w:r>
      <w:r>
        <w:rPr>
          <w:rFonts w:hint="eastAsia" w:ascii="黑体" w:hAnsi="黑体" w:eastAsia="黑体" w:cs="仿宋_GB2312"/>
          <w:color w:val="auto"/>
          <w:sz w:val="32"/>
          <w:szCs w:val="32"/>
          <w:highlight w:val="none"/>
          <w:lang w:val="en-US" w:eastAsia="zh-CN"/>
        </w:rPr>
        <w:t>四</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三</w:t>
      </w:r>
      <w:r>
        <w:rPr>
          <w:rFonts w:hint="eastAsia" w:ascii="黑体" w:hAnsi="黑体" w:eastAsia="黑体" w:cs="仿宋_GB2312"/>
          <w:color w:val="auto"/>
          <w:sz w:val="32"/>
          <w:szCs w:val="32"/>
          <w:highlight w:val="none"/>
        </w:rPr>
        <w:t>月</w:t>
      </w:r>
    </w:p>
    <w:p>
      <w:pPr>
        <w:rPr>
          <w:color w:val="auto"/>
          <w:highlight w:val="none"/>
        </w:rPr>
        <w:sectPr>
          <w:footerReference r:id="rId5" w:type="first"/>
          <w:footerReference r:id="rId3" w:type="default"/>
          <w:footerReference r:id="rId4" w:type="even"/>
          <w:pgSz w:w="11906" w:h="16838"/>
          <w:pgMar w:top="2098" w:right="1474" w:bottom="1985" w:left="1588" w:header="851" w:footer="992" w:gutter="0"/>
          <w:pgNumType w:start="0"/>
          <w:cols w:space="425" w:num="1"/>
          <w:titlePg/>
          <w:docGrid w:type="lines" w:linePitch="312" w:charSpace="0"/>
        </w:sectPr>
      </w:pPr>
    </w:p>
    <w:p>
      <w:pPr>
        <w:pStyle w:val="2"/>
        <w:rPr>
          <w:color w:val="auto"/>
          <w:highlight w:val="none"/>
        </w:rPr>
      </w:pPr>
    </w:p>
    <w:p>
      <w:pPr>
        <w:pStyle w:val="32"/>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19"/>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19"/>
        <w:numPr>
          <w:ilvl w:val="0"/>
          <w:numId w:val="1"/>
        </w:numPr>
        <w:tabs>
          <w:tab w:val="right" w:pos="8844"/>
        </w:tabs>
        <w:rPr>
          <w:color w:val="auto"/>
          <w:highlight w:val="none"/>
        </w:rPr>
      </w:pPr>
      <w:r>
        <w:rPr>
          <w:rFonts w:hint="eastAsia"/>
          <w:color w:val="auto"/>
          <w:highlight w:val="none"/>
          <w:lang w:val="en-US" w:eastAsia="zh-CN"/>
        </w:rPr>
        <w:t>供应商须知</w:t>
      </w:r>
    </w:p>
    <w:p>
      <w:pPr>
        <w:pStyle w:val="19"/>
        <w:numPr>
          <w:ilvl w:val="0"/>
          <w:numId w:val="1"/>
        </w:numPr>
        <w:tabs>
          <w:tab w:val="right" w:pos="8844"/>
        </w:tabs>
        <w:rPr>
          <w:color w:val="auto"/>
          <w:highlight w:val="none"/>
        </w:rPr>
      </w:pPr>
      <w:r>
        <w:rPr>
          <w:rFonts w:hint="eastAsia"/>
          <w:color w:val="auto"/>
          <w:highlight w:val="none"/>
          <w:lang w:val="en-US" w:eastAsia="zh-CN"/>
        </w:rPr>
        <w:t>采购方法</w:t>
      </w:r>
    </w:p>
    <w:p>
      <w:pPr>
        <w:pStyle w:val="19"/>
        <w:numPr>
          <w:ilvl w:val="0"/>
          <w:numId w:val="1"/>
        </w:numPr>
        <w:tabs>
          <w:tab w:val="right" w:pos="8844"/>
        </w:tabs>
        <w:rPr>
          <w:color w:val="auto"/>
          <w:highlight w:val="none"/>
        </w:rPr>
      </w:pPr>
      <w:r>
        <w:rPr>
          <w:rFonts w:hint="eastAsia"/>
          <w:color w:val="auto"/>
          <w:highlight w:val="none"/>
          <w:lang w:val="en-US" w:eastAsia="zh-CN"/>
        </w:rPr>
        <w:t>评审方法</w:t>
      </w:r>
    </w:p>
    <w:p>
      <w:pPr>
        <w:pStyle w:val="19"/>
        <w:numPr>
          <w:ilvl w:val="0"/>
          <w:numId w:val="1"/>
        </w:numPr>
        <w:tabs>
          <w:tab w:val="right" w:pos="8844"/>
        </w:tabs>
        <w:rPr>
          <w:color w:val="auto"/>
          <w:highlight w:val="none"/>
        </w:rPr>
      </w:pPr>
      <w:r>
        <w:rPr>
          <w:rFonts w:hint="eastAsia"/>
          <w:color w:val="auto"/>
          <w:highlight w:val="none"/>
          <w:lang w:val="en-US" w:eastAsia="zh-CN"/>
        </w:rPr>
        <w:t>采购需求</w:t>
      </w:r>
    </w:p>
    <w:p>
      <w:pPr>
        <w:pStyle w:val="19"/>
        <w:numPr>
          <w:ilvl w:val="0"/>
          <w:numId w:val="1"/>
        </w:numPr>
        <w:tabs>
          <w:tab w:val="right" w:pos="8844"/>
        </w:tabs>
        <w:rPr>
          <w:color w:val="auto"/>
          <w:highlight w:val="none"/>
        </w:rPr>
      </w:pPr>
      <w:r>
        <w:rPr>
          <w:rFonts w:hint="eastAsia"/>
          <w:color w:val="auto"/>
          <w:highlight w:val="none"/>
        </w:rPr>
        <w:t>合同草案</w:t>
      </w:r>
    </w:p>
    <w:p>
      <w:pPr>
        <w:pStyle w:val="19"/>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19"/>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19"/>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1"/>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rFonts w:hint="eastAsia"/>
          <w:color w:val="auto"/>
          <w:highlight w:val="none"/>
        </w:rPr>
      </w:pPr>
      <w:bookmarkStart w:id="0" w:name="_Toc26148"/>
      <w:bookmarkStart w:id="1" w:name="_Toc18145"/>
    </w:p>
    <w:p>
      <w:pPr>
        <w:rPr>
          <w:rFonts w:hint="eastAsia"/>
          <w:color w:val="auto"/>
          <w:highlight w:val="none"/>
        </w:rPr>
      </w:pPr>
    </w:p>
    <w:p>
      <w:pPr>
        <w:pStyle w:val="4"/>
        <w:rPr>
          <w:rFonts w:hint="eastAsia"/>
          <w:color w:val="auto"/>
          <w:highlight w:val="none"/>
        </w:rPr>
      </w:pPr>
      <w:bookmarkStart w:id="2" w:name="_Toc17696"/>
      <w:bookmarkStart w:id="3" w:name="_Toc1711"/>
    </w:p>
    <w:p>
      <w:pPr>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4"/>
        <w:rPr>
          <w:rFonts w:hint="eastAsia"/>
          <w:color w:val="auto"/>
          <w:highlight w:val="none"/>
        </w:rPr>
      </w:pPr>
      <w:bookmarkStart w:id="4" w:name="_Toc31938"/>
      <w:bookmarkStart w:id="5" w:name="_Toc17801"/>
      <w:bookmarkStart w:id="6" w:name="_Toc1669"/>
      <w:bookmarkStart w:id="7" w:name="_Toc7519"/>
      <w:bookmarkStart w:id="8" w:name="_Toc11322"/>
      <w:bookmarkStart w:id="9" w:name="_Toc4275"/>
      <w:bookmarkStart w:id="10" w:name="_Toc19609"/>
    </w:p>
    <w:p>
      <w:pPr>
        <w:pStyle w:val="4"/>
        <w:rPr>
          <w:rFonts w:hint="eastAsia"/>
          <w:color w:val="auto"/>
          <w:highlight w:val="none"/>
        </w:rPr>
      </w:pPr>
    </w:p>
    <w:p>
      <w:pPr>
        <w:pStyle w:val="4"/>
        <w:rPr>
          <w:rFonts w:hint="eastAsia"/>
          <w:color w:val="auto"/>
          <w:highlight w:val="none"/>
        </w:rPr>
      </w:pPr>
    </w:p>
    <w:p>
      <w:pPr>
        <w:pStyle w:val="4"/>
        <w:rPr>
          <w:color w:val="auto"/>
          <w:highlight w:val="none"/>
        </w:rPr>
      </w:pP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2332355</wp:posOffset>
                </wp:positionH>
                <wp:positionV relativeFrom="paragraph">
                  <wp:posOffset>14605</wp:posOffset>
                </wp:positionV>
                <wp:extent cx="958850" cy="0"/>
                <wp:effectExtent l="0" t="4445" r="0" b="5080"/>
                <wp:wrapNone/>
                <wp:docPr id="1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3.65pt;margin-top:1.15pt;height:0pt;width:75.5pt;z-index:251668480;mso-width-relative:page;mso-height-relative:page;" filled="f" stroked="t" coordsize="21600,21600" o:gfxdata="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hfqptUAAAAHAQAADwAAAAAAAAABACAAAAAiAAAAZHJzL2Rvd25yZXYueG1sUEsBAhQAFAAA&#10;AAgAh07iQLKK7KfyAQAA4wMAAA4AAAAAAAAAAQAgAAAAJAEAAGRycy9lMm9Eb2MueG1sUEsFBgAA&#10;AAAGAAYAWQEAAIg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2340610</wp:posOffset>
                </wp:positionH>
                <wp:positionV relativeFrom="paragraph">
                  <wp:posOffset>535940</wp:posOffset>
                </wp:positionV>
                <wp:extent cx="958850" cy="0"/>
                <wp:effectExtent l="0" t="4445" r="0" b="5080"/>
                <wp:wrapNone/>
                <wp:docPr id="12" name="自选图形 2"/>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84.3pt;margin-top:42.2pt;height:0pt;width:75.5pt;z-index:251669504;mso-width-relative:page;mso-height-relative:page;" filled="f" stroked="t" coordsize="21600,21600" o:gfxdata="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S5qEOWcOLN34&#10;z0/ffn38fPflx933r2yeJRoC1hS5cTfxtMNwEzPfQxtt/hMTdiiyHs+yqkNigg5fLJbLBQku7l3V&#10;Q16ImF4pb1k2Go4pgu76tPHO0d35OCuqwv41JqpMifcJuahxbMjw8wWBA81iSzNApg3EB11XctEb&#10;La+1MTkDY7fbmMj2kOehfJkf4f4VlotsAfsxrrjGSekVyJdOsnQMJJSjB8JzC1ZJzoyi95QtAoQ6&#10;gTaXRFJp46iDLPEoarZ2Xh6L1uWc7r70eJrTPFx/7kv2w9t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jiXc1wAAAAkBAAAPAAAAAAAAAAEAIAAAACIAAABkcnMvZG93bnJldi54bWxQSwECFAAU&#10;AAAACACHTuJA9fEgG/IBAADj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第一章</w:t>
      </w:r>
      <w:bookmarkEnd w:id="0"/>
      <w:bookmarkEnd w:id="1"/>
      <w:bookmarkEnd w:id="2"/>
      <w:bookmarkEnd w:id="3"/>
      <w:bookmarkEnd w:id="4"/>
      <w:bookmarkEnd w:id="5"/>
      <w:bookmarkEnd w:id="6"/>
      <w:bookmarkEnd w:id="7"/>
      <w:bookmarkEnd w:id="8"/>
      <w:bookmarkEnd w:id="9"/>
      <w:bookmarkEnd w:id="10"/>
    </w:p>
    <w:p>
      <w:pPr>
        <w:pStyle w:val="34"/>
        <w:rPr>
          <w:color w:val="auto"/>
          <w:highlight w:val="none"/>
        </w:rPr>
      </w:pPr>
    </w:p>
    <w:p>
      <w:pPr>
        <w:pStyle w:val="4"/>
        <w:rPr>
          <w:rFonts w:hint="eastAsia" w:eastAsia="方正小标宋简体"/>
          <w:color w:val="auto"/>
          <w:highlight w:val="none"/>
          <w:lang w:eastAsia="zh-CN"/>
        </w:rPr>
      </w:pPr>
      <w:r>
        <w:rPr>
          <w:rFonts w:hint="eastAsia"/>
          <w:color w:val="auto"/>
          <w:highlight w:val="none"/>
          <w:lang w:eastAsia="zh-CN"/>
        </w:rPr>
        <w:t>采购公告（采购邀请书）</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rPr>
          <w:rFonts w:ascii="仿宋_GB2312" w:eastAsia="仿宋_GB2312"/>
          <w:color w:val="auto"/>
          <w:sz w:val="28"/>
          <w:szCs w:val="28"/>
          <w:highlight w:val="none"/>
        </w:rPr>
      </w:pPr>
    </w:p>
    <w:p>
      <w:pPr>
        <w:adjustRightInd w:val="0"/>
        <w:snapToGrid w:val="0"/>
        <w:spacing w:beforeLines="50"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4"/>
        <w:rPr>
          <w:rFonts w:hint="eastAsia" w:eastAsia="方正小标宋简体"/>
          <w:color w:val="auto"/>
          <w:highlight w:val="none"/>
          <w:lang w:eastAsia="zh-CN"/>
        </w:rPr>
      </w:pPr>
      <w:bookmarkStart w:id="11" w:name="_Toc9680"/>
      <w:bookmarkStart w:id="12" w:name="_Toc21373"/>
      <w:r>
        <w:rPr>
          <w:rFonts w:hint="eastAsia"/>
          <w:color w:val="auto"/>
          <w:highlight w:val="none"/>
          <w:lang w:eastAsia="zh-CN"/>
        </w:rPr>
        <w:t>采购公告（采购邀请书）</w:t>
      </w:r>
    </w:p>
    <w:bookmarkEnd w:id="11"/>
    <w:bookmarkEnd w:id="12"/>
    <w:p>
      <w:pPr>
        <w:adjustRightInd w:val="0"/>
        <w:snapToGrid w:val="0"/>
        <w:spacing w:line="600" w:lineRule="exact"/>
        <w:ind w:firstLine="560" w:firstLineChars="20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u w:val="single"/>
        </w:rPr>
        <w:t>广州市净水有限公司环城北净水厂项目固定资产融资服务采购项目</w:t>
      </w:r>
      <w:r>
        <w:rPr>
          <w:rFonts w:hint="eastAsia" w:ascii="仿宋_GB2312" w:eastAsia="仿宋_GB2312"/>
          <w:color w:val="auto"/>
          <w:sz w:val="28"/>
          <w:szCs w:val="28"/>
          <w:highlight w:val="none"/>
          <w:u w:val="single"/>
          <w:lang w:eastAsia="zh-CN"/>
        </w:rPr>
        <w:t>（</w:t>
      </w:r>
      <w:r>
        <w:rPr>
          <w:rFonts w:hint="eastAsia" w:ascii="仿宋_GB2312" w:eastAsia="仿宋_GB2312"/>
          <w:color w:val="auto"/>
          <w:sz w:val="28"/>
          <w:szCs w:val="28"/>
          <w:highlight w:val="none"/>
          <w:u w:val="single"/>
          <w:lang w:val="en-US" w:eastAsia="zh-CN"/>
        </w:rPr>
        <w:t>第二次</w:t>
      </w:r>
      <w:r>
        <w:rPr>
          <w:rFonts w:hint="eastAsia" w:ascii="仿宋_GB2312" w:eastAsia="仿宋_GB2312"/>
          <w:color w:val="auto"/>
          <w:sz w:val="28"/>
          <w:szCs w:val="28"/>
          <w:highlight w:val="none"/>
          <w:u w:val="single"/>
          <w:lang w:eastAsia="zh-CN"/>
        </w:rPr>
        <w:t>）</w:t>
      </w:r>
      <w:r>
        <w:rPr>
          <w:rFonts w:hint="eastAsia" w:ascii="仿宋_GB2312" w:eastAsia="仿宋_GB2312"/>
          <w:color w:val="auto"/>
          <w:sz w:val="28"/>
          <w:szCs w:val="28"/>
          <w:highlight w:val="none"/>
        </w:rPr>
        <w:t>已具备采购条件，现</w:t>
      </w:r>
      <w:r>
        <w:rPr>
          <w:rFonts w:hint="eastAsia" w:ascii="仿宋_GB2312" w:eastAsia="仿宋_GB2312"/>
          <w:color w:val="auto"/>
          <w:sz w:val="28"/>
          <w:szCs w:val="28"/>
          <w:highlight w:val="none"/>
          <w:lang w:val="en-US" w:eastAsia="zh-CN"/>
        </w:rPr>
        <w:t>邀请合格</w:t>
      </w:r>
      <w:r>
        <w:rPr>
          <w:rFonts w:hint="eastAsia" w:ascii="仿宋_GB2312" w:eastAsia="仿宋_GB2312"/>
          <w:color w:val="auto"/>
          <w:sz w:val="28"/>
          <w:szCs w:val="28"/>
          <w:highlight w:val="none"/>
          <w:u w:val="none"/>
          <w:lang w:val="en-US" w:eastAsia="zh-CN"/>
        </w:rPr>
        <w:t>单位</w:t>
      </w:r>
      <w:r>
        <w:rPr>
          <w:rFonts w:hint="eastAsia" w:ascii="仿宋_GB2312" w:eastAsia="仿宋_GB2312"/>
          <w:color w:val="auto"/>
          <w:sz w:val="28"/>
          <w:szCs w:val="28"/>
          <w:highlight w:val="none"/>
        </w:rPr>
        <w:t>参加本</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施工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货物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服务项目采购活动，采用</w:t>
      </w:r>
      <w:r>
        <w:rPr>
          <w:rFonts w:hint="eastAsia" w:ascii="仿宋_GB2312" w:eastAsia="仿宋_GB2312"/>
          <w:color w:val="auto"/>
          <w:sz w:val="28"/>
          <w:szCs w:val="28"/>
          <w:highlight w:val="none"/>
          <w:u w:val="single"/>
        </w:rPr>
        <w:sym w:font="Wingdings 2" w:char="00A3"/>
      </w:r>
      <w:r>
        <w:rPr>
          <w:rFonts w:hint="eastAsia" w:ascii="仿宋_GB2312" w:eastAsia="仿宋_GB2312"/>
          <w:color w:val="auto"/>
          <w:sz w:val="28"/>
          <w:szCs w:val="28"/>
          <w:highlight w:val="none"/>
          <w:u w:val="single"/>
          <w:lang w:val="en-US" w:eastAsia="zh-CN"/>
        </w:rPr>
        <w:t xml:space="preserve">邀请采购 </w:t>
      </w:r>
      <w:r>
        <w:rPr>
          <w:rFonts w:hint="eastAsia" w:ascii="仿宋_GB2312" w:eastAsia="仿宋_GB2312"/>
          <w:color w:val="auto"/>
          <w:sz w:val="28"/>
          <w:szCs w:val="28"/>
          <w:highlight w:val="none"/>
          <w:u w:val="single"/>
          <w:lang w:val="en-US" w:eastAsia="zh-CN"/>
        </w:rPr>
        <w:sym w:font="Wingdings 2" w:char="0052"/>
      </w:r>
      <w:r>
        <w:rPr>
          <w:rFonts w:hint="eastAsia" w:ascii="仿宋_GB2312" w:eastAsia="仿宋_GB2312"/>
          <w:color w:val="auto"/>
          <w:sz w:val="28"/>
          <w:szCs w:val="28"/>
          <w:highlight w:val="none"/>
          <w:u w:val="single"/>
          <w:lang w:val="en-US" w:eastAsia="zh-CN"/>
        </w:rPr>
        <w:t>公开采购</w:t>
      </w:r>
      <w:r>
        <w:rPr>
          <w:rFonts w:hint="eastAsia" w:ascii="仿宋_GB2312" w:eastAsia="仿宋_GB2312"/>
          <w:color w:val="auto"/>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1.1采购项目名称：</w:t>
      </w:r>
      <w:r>
        <w:rPr>
          <w:rFonts w:hint="eastAsia" w:ascii="仿宋_GB2312" w:eastAsia="仿宋_GB2312"/>
          <w:color w:val="auto"/>
          <w:sz w:val="28"/>
          <w:szCs w:val="28"/>
          <w:highlight w:val="none"/>
          <w:u w:val="single"/>
        </w:rPr>
        <w:t xml:space="preserve"> 广州市净水有限公司环城北净水厂项目固定资产融资服务采购项目</w:t>
      </w:r>
      <w:r>
        <w:rPr>
          <w:rFonts w:hint="eastAsia" w:ascii="仿宋_GB2312" w:eastAsia="仿宋_GB2312"/>
          <w:color w:val="auto"/>
          <w:sz w:val="28"/>
          <w:szCs w:val="28"/>
          <w:highlight w:val="none"/>
          <w:u w:val="single"/>
          <w:lang w:eastAsia="zh-CN"/>
        </w:rPr>
        <w:t>（</w:t>
      </w:r>
      <w:r>
        <w:rPr>
          <w:rFonts w:hint="eastAsia" w:ascii="仿宋_GB2312" w:eastAsia="仿宋_GB2312"/>
          <w:color w:val="auto"/>
          <w:sz w:val="28"/>
          <w:szCs w:val="28"/>
          <w:highlight w:val="none"/>
          <w:u w:val="single"/>
          <w:lang w:val="en-US" w:eastAsia="zh-CN"/>
        </w:rPr>
        <w:t>第二次</w:t>
      </w:r>
      <w:r>
        <w:rPr>
          <w:rFonts w:hint="eastAsia" w:ascii="仿宋_GB2312" w:eastAsia="仿宋_GB2312"/>
          <w:color w:val="auto"/>
          <w:sz w:val="28"/>
          <w:szCs w:val="28"/>
          <w:highlight w:val="none"/>
          <w:u w:val="single"/>
          <w:lang w:eastAsia="zh-CN"/>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lang w:val="en-US" w:eastAsia="zh-CN"/>
        </w:rPr>
        <w:t xml:space="preserve">  XJ-20240327-2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 xml:space="preserve">自有资金 </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最高限价：5年期以上贷款市场报价利率（LPR）下浮85个基点（目前为3.</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注： 1.根据202</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月20日中国人民银行授权全国银行间同业拆借中心发布的公告，5年期以上LPR为</w:t>
      </w:r>
      <w:r>
        <w:rPr>
          <w:rFonts w:hint="eastAsia" w:ascii="仿宋_GB2312" w:eastAsia="仿宋_GB2312"/>
          <w:color w:val="auto"/>
          <w:sz w:val="28"/>
          <w:szCs w:val="28"/>
          <w:highlight w:val="none"/>
          <w:lang w:val="en-US" w:eastAsia="zh-CN"/>
        </w:rPr>
        <w:t>3.95</w:t>
      </w:r>
      <w:r>
        <w:rPr>
          <w:rFonts w:hint="eastAsia" w:ascii="仿宋_GB2312" w:eastAsia="仿宋_GB2312"/>
          <w:color w:val="auto"/>
          <w:sz w:val="28"/>
          <w:szCs w:val="28"/>
          <w:highlight w:val="none"/>
        </w:rPr>
        <w:t>%。</w:t>
      </w:r>
    </w:p>
    <w:p>
      <w:pPr>
        <w:adjustRightInd w:val="0"/>
        <w:snapToGrid w:val="0"/>
        <w:spacing w:line="600" w:lineRule="exact"/>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2.基点（bp）即Basis Point，是一个用于金融方面，衡量债券和票据利率改变量的度量单位。通常一个基点等于0.01%，即1bp=0.01%。</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本项目不划分标段</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2.1采购内容和范围：广州市净水有限公司环城北净水厂项目计划于今年开工建设，为保障项目顺利推进，筹措项目建设资金，解决项目资金需求，拟选取一家供应商通过固定资产贷款解决项目建设资金需求。</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2.2项目工期：</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计划工期   □交货期  </w:t>
      </w: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rPr>
        <w:t>服务期</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为</w:t>
      </w:r>
      <w:r>
        <w:rPr>
          <w:rFonts w:hint="eastAsia" w:ascii="仿宋_GB2312" w:eastAsia="仿宋_GB2312"/>
          <w:color w:val="auto"/>
          <w:sz w:val="28"/>
          <w:szCs w:val="28"/>
          <w:highlight w:val="none"/>
          <w:u w:val="single"/>
        </w:rPr>
        <w:t xml:space="preserve"> 贷款期限15年（或以上）；宽限期2年（或以上），提款期3年（或以上），视项目进度延长。</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2.3地点：</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建设地点  □交货地点  </w:t>
      </w: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rPr>
        <w:t>服务地点</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位于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广州市净水有限公司。</w:t>
      </w:r>
    </w:p>
    <w:p>
      <w:pPr>
        <w:adjustRightInd w:val="0"/>
        <w:snapToGrid w:val="0"/>
        <w:spacing w:line="600" w:lineRule="exact"/>
        <w:ind w:left="420" w:right="-370" w:rightChars="-176" w:hanging="420" w:hangingChars="150"/>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2.4质量要求：</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施工质量要求  □货物质量标准或主要技术性能指标 </w:t>
      </w:r>
    </w:p>
    <w:p>
      <w:pPr>
        <w:adjustRightInd/>
        <w:snapToGrid/>
        <w:spacing w:line="240" w:lineRule="auto"/>
        <w:ind w:left="0" w:right="0" w:rightChars="0" w:firstLine="0" w:firstLineChars="0"/>
        <w:jc w:val="both"/>
        <w:rPr>
          <w:rFonts w:ascii="仿宋_GB2312" w:eastAsia="仿宋_GB2312"/>
          <w:color w:val="auto"/>
          <w:sz w:val="28"/>
          <w:szCs w:val="28"/>
          <w:highlight w:val="none"/>
        </w:rPr>
      </w:pP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rPr>
        <w:t>服务质量要求或服务标准如下：</w:t>
      </w:r>
      <w:r>
        <w:rPr>
          <w:rFonts w:hint="eastAsia" w:ascii="仿宋_GB2312" w:eastAsia="仿宋_GB2312"/>
          <w:color w:val="auto"/>
          <w:sz w:val="28"/>
          <w:szCs w:val="28"/>
          <w:highlight w:val="none"/>
          <w:u w:val="single"/>
          <w:lang w:eastAsia="zh-CN"/>
        </w:rPr>
        <w:t>贷款的担保方式必须为信用</w:t>
      </w:r>
      <w:r>
        <w:rPr>
          <w:rFonts w:hint="eastAsia" w:ascii="仿宋_GB2312" w:eastAsia="仿宋_GB2312"/>
          <w:color w:val="auto"/>
          <w:sz w:val="28"/>
          <w:szCs w:val="28"/>
          <w:highlight w:val="none"/>
        </w:rPr>
        <w:t xml:space="preserve">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2.5其他：</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安全目标如下：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zh-CN" w:eastAsia="zh-CN"/>
        </w:rPr>
        <w:t>供应商必须为中华人民共和国境内注册成立并合法存续的法人或其分支机构</w:t>
      </w:r>
      <w:r>
        <w:rPr>
          <w:rFonts w:hint="eastAsia" w:ascii="仿宋_GB2312" w:eastAsia="仿宋_GB2312"/>
          <w:color w:val="auto"/>
          <w:sz w:val="28"/>
          <w:szCs w:val="28"/>
          <w:highlight w:val="none"/>
          <w:lang w:val="zh-CN"/>
        </w:rPr>
        <w:t>或非法人组织</w:t>
      </w:r>
      <w:r>
        <w:rPr>
          <w:rFonts w:hint="eastAsia" w:ascii="仿宋_GB2312" w:eastAsia="仿宋_GB2312"/>
          <w:color w:val="auto"/>
          <w:sz w:val="28"/>
          <w:szCs w:val="28"/>
          <w:highlight w:val="none"/>
          <w:lang w:val="zh-CN" w:eastAsia="zh-CN"/>
        </w:rPr>
        <w:t>，</w:t>
      </w:r>
      <w:r>
        <w:rPr>
          <w:rFonts w:hint="eastAsia" w:ascii="仿宋_GB2312" w:eastAsia="仿宋_GB2312"/>
          <w:color w:val="auto"/>
          <w:sz w:val="28"/>
          <w:szCs w:val="28"/>
          <w:highlight w:val="none"/>
          <w:lang w:eastAsia="zh-CN"/>
        </w:rPr>
        <w:t>持有事业单位登记管理部门核发的事业单位法人证书或工商行政管理部门核发的营业执照，且在有效期内。</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zh-CN" w:eastAsia="zh-CN"/>
        </w:rPr>
        <w:t>供应商须具备监管机构批复的金融许可证（</w:t>
      </w:r>
      <w:r>
        <w:rPr>
          <w:rFonts w:hint="eastAsia" w:ascii="仿宋_GB2312" w:eastAsia="仿宋_GB2312"/>
          <w:color w:val="auto"/>
          <w:sz w:val="28"/>
          <w:szCs w:val="28"/>
          <w:highlight w:val="none"/>
          <w:lang w:val="en-US" w:eastAsia="zh-CN"/>
        </w:rPr>
        <w:t>提供复印件证明，加盖单位公章</w:t>
      </w:r>
      <w:r>
        <w:rPr>
          <w:rFonts w:hint="eastAsia" w:ascii="仿宋_GB2312" w:eastAsia="仿宋_GB2312"/>
          <w:color w:val="auto"/>
          <w:sz w:val="28"/>
          <w:szCs w:val="28"/>
          <w:highlight w:val="none"/>
        </w:rPr>
        <w:t>。单位负责人为同一个人或者存在控股、管理关系的不同单位,不得同时参加同一项目或同一标段的报价</w:t>
      </w:r>
      <w:r>
        <w:rPr>
          <w:rFonts w:hint="eastAsia" w:ascii="仿宋_GB2312" w:eastAsia="仿宋_GB2312"/>
          <w:color w:val="auto"/>
          <w:sz w:val="28"/>
          <w:szCs w:val="28"/>
          <w:highlight w:val="none"/>
          <w:lang w:val="zh-CN" w:eastAsia="zh-CN"/>
        </w:rPr>
        <w:t>）。</w:t>
      </w:r>
    </w:p>
    <w:p>
      <w:pPr>
        <w:adjustRightInd w:val="0"/>
        <w:snapToGrid w:val="0"/>
        <w:spacing w:line="600" w:lineRule="exact"/>
        <w:ind w:firstLine="0"/>
        <w:jc w:val="left"/>
        <w:rPr>
          <w:rFonts w:hint="eastAsia" w:ascii="仿宋_GB2312" w:eastAsia="仿宋_GB2312"/>
          <w:color w:val="auto"/>
          <w:sz w:val="28"/>
          <w:szCs w:val="28"/>
          <w:highlight w:val="none"/>
          <w:u w:val="single"/>
          <w:lang w:eastAsia="zh-CN"/>
        </w:rPr>
      </w:pP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zh-CN" w:eastAsia="zh-CN"/>
        </w:rPr>
        <w:t>业绩要求：202</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val="zh-CN" w:eastAsia="zh-CN"/>
        </w:rPr>
        <w:t>年1月1日至今，供应商至少</w:t>
      </w:r>
      <w:r>
        <w:rPr>
          <w:rFonts w:hint="eastAsia" w:ascii="仿宋_GB2312" w:eastAsia="仿宋_GB2312"/>
          <w:color w:val="auto"/>
          <w:sz w:val="28"/>
          <w:szCs w:val="28"/>
          <w:highlight w:val="none"/>
          <w:lang w:val="en-US" w:eastAsia="zh-CN"/>
        </w:rPr>
        <w:t>具有</w:t>
      </w:r>
      <w:r>
        <w:rPr>
          <w:rFonts w:hint="eastAsia" w:ascii="仿宋_GB2312" w:eastAsia="仿宋_GB2312"/>
          <w:color w:val="auto"/>
          <w:sz w:val="28"/>
          <w:szCs w:val="28"/>
          <w:highlight w:val="none"/>
          <w:lang w:val="zh-CN" w:eastAsia="zh-CN"/>
        </w:rPr>
        <w:t>一项单个项目固定资产贷款合同金额不低于</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lang w:val="zh-CN" w:eastAsia="zh-CN"/>
        </w:rPr>
        <w:t>0000万元的业绩（提供合同复印件证明，包括但不限于项目名称、金额、合同盖章及实施内容、签订日期，并加盖单位公章）。</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adjustRightInd w:val="0"/>
        <w:snapToGrid w:val="0"/>
        <w:spacing w:line="600" w:lineRule="exact"/>
        <w:ind w:firstLine="420" w:firstLineChars="15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pStyle w:val="2"/>
        <w:rPr>
          <w:color w:val="auto"/>
          <w:highlight w:val="none"/>
        </w:rPr>
      </w:pP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28</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2"/>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adjustRightInd w:val="0"/>
        <w:snapToGrid w:val="0"/>
        <w:spacing w:line="600" w:lineRule="exac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rPr>
        <w:t>不组织</w:t>
      </w:r>
    </w:p>
    <w:p>
      <w:pPr>
        <w:adjustRightInd w:val="0"/>
        <w:snapToGrid w:val="0"/>
        <w:spacing w:line="360" w:lineRule="auto"/>
        <w:jc w:val="left"/>
        <w:rPr>
          <w:rFonts w:hint="eastAsia" w:asciiTheme="minorEastAsia" w:hAnsiTheme="minorEastAsia" w:eastAsiaTheme="minorEastAsia"/>
          <w:b/>
          <w:color w:val="auto"/>
          <w:sz w:val="32"/>
          <w:szCs w:val="32"/>
          <w:highlight w:val="none"/>
          <w:lang w:val="en-US" w:eastAsia="zh-CN"/>
        </w:rPr>
      </w:pPr>
      <w:r>
        <w:rPr>
          <w:rFonts w:hint="eastAsia" w:ascii="仿宋_GB2312" w:eastAsia="仿宋_GB2312"/>
          <w:color w:val="auto"/>
          <w:sz w:val="28"/>
          <w:szCs w:val="28"/>
          <w:highlight w:val="none"/>
          <w:lang w:eastAsia="zh-CN"/>
        </w:rPr>
        <w:t>□</w:t>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auto"/>
          <w:sz w:val="28"/>
          <w:szCs w:val="28"/>
          <w:highlight w:val="none"/>
          <w:lang w:val="en-US" w:eastAsia="zh-CN"/>
        </w:rPr>
        <w:t>供应商可</w:t>
      </w:r>
      <w:r>
        <w:rPr>
          <w:rFonts w:hint="eastAsia" w:ascii="仿宋_GB2312" w:hAnsi="仿宋" w:eastAsia="仿宋_GB2312" w:cs="仿宋_GB2312"/>
          <w:color w:val="auto"/>
          <w:sz w:val="28"/>
          <w:szCs w:val="28"/>
          <w:highlight w:val="none"/>
          <w:lang w:val="zh-CN"/>
        </w:rPr>
        <w:t>自行</w:t>
      </w:r>
      <w:r>
        <w:rPr>
          <w:rFonts w:hint="eastAsia" w:ascii="仿宋_GB2312" w:hAnsi="仿宋" w:eastAsia="仿宋_GB2312" w:cs="仿宋_GB2312"/>
          <w:color w:val="auto"/>
          <w:sz w:val="28"/>
          <w:szCs w:val="28"/>
          <w:highlight w:val="none"/>
          <w:lang w:val="en-US" w:eastAsia="zh-CN"/>
        </w:rPr>
        <w:t>选择是否前往现场踏勘</w:t>
      </w:r>
      <w:r>
        <w:rPr>
          <w:rFonts w:hint="eastAsia" w:ascii="仿宋_GB2312" w:hAnsi="仿宋" w:eastAsia="仿宋_GB2312" w:cs="仿宋_GB2312"/>
          <w:color w:val="auto"/>
          <w:sz w:val="28"/>
          <w:szCs w:val="28"/>
          <w:highlight w:val="none"/>
          <w:lang w:val="zh-CN"/>
        </w:rPr>
        <w:t>，</w:t>
      </w:r>
      <w:r>
        <w:rPr>
          <w:rFonts w:hint="eastAsia" w:ascii="仿宋_GB2312" w:hAnsi="仿宋" w:eastAsia="仿宋_GB2312" w:cs="仿宋_GB2312"/>
          <w:color w:val="auto"/>
          <w:sz w:val="28"/>
          <w:szCs w:val="28"/>
          <w:highlight w:val="none"/>
          <w:lang w:val="en-US" w:eastAsia="zh-CN"/>
        </w:rPr>
        <w:t>若前往现场踏勘须在规定时间内到达集中地点，逾期不再接待</w:t>
      </w:r>
      <w:r>
        <w:rPr>
          <w:rFonts w:hint="eastAsia" w:ascii="仿宋_GB2312" w:hAnsi="仿宋" w:eastAsia="仿宋_GB2312" w:cs="仿宋_GB2312"/>
          <w:color w:val="auto"/>
          <w:sz w:val="28"/>
          <w:szCs w:val="28"/>
          <w:highlight w:val="none"/>
          <w:lang w:val="zh-CN"/>
        </w:rPr>
        <w:t>。</w:t>
      </w:r>
      <w:r>
        <w:rPr>
          <w:rFonts w:hint="eastAsia" w:ascii="仿宋_GB2312" w:eastAsia="仿宋_GB2312"/>
          <w:color w:val="auto"/>
          <w:sz w:val="28"/>
          <w:szCs w:val="28"/>
          <w:highlight w:val="none"/>
          <w:u w:val="none"/>
          <w:lang w:val="en-US" w:eastAsia="zh-CN"/>
        </w:rPr>
        <w:t xml:space="preserve"> </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numPr>
          <w:ilvl w:val="0"/>
          <w:numId w:val="2"/>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adjustRightInd w:val="0"/>
        <w:snapToGrid w:val="0"/>
        <w:spacing w:line="600" w:lineRule="exact"/>
        <w:ind w:left="0" w:firstLine="0" w:firstLineChars="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.1递交响应文件集合时间：</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4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7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eastAsia="zh-CN"/>
        </w:rPr>
        <w:t>1</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30</w:t>
      </w:r>
      <w:r>
        <w:rPr>
          <w:rFonts w:hint="eastAsia" w:ascii="仿宋_GB2312" w:eastAsia="仿宋_GB2312"/>
          <w:color w:val="auto"/>
          <w:sz w:val="28"/>
          <w:szCs w:val="28"/>
          <w:highlight w:val="none"/>
        </w:rPr>
        <w:t>分至</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4</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7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rPr>
        <w:t>1</w:t>
      </w:r>
      <w:r>
        <w:rPr>
          <w:rFonts w:hint="eastAsia" w:ascii="仿宋_GB2312" w:eastAsia="仿宋_GB2312"/>
          <w:color w:val="auto"/>
          <w:sz w:val="28"/>
          <w:szCs w:val="28"/>
          <w:highlight w:val="none"/>
          <w:u w:val="single"/>
          <w:lang w:eastAsia="zh-CN"/>
        </w:rPr>
        <w:t>5</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00</w:t>
      </w:r>
      <w:r>
        <w:rPr>
          <w:rFonts w:hint="eastAsia" w:ascii="仿宋_GB2312" w:eastAsia="仿宋_GB2312"/>
          <w:color w:val="auto"/>
          <w:sz w:val="28"/>
          <w:szCs w:val="28"/>
          <w:highlight w:val="none"/>
        </w:rPr>
        <w:t>分（北京时间）</w:t>
      </w:r>
      <w:r>
        <w:rPr>
          <w:rFonts w:hint="eastAsia" w:ascii="仿宋_GB2312" w:eastAsia="仿宋_GB2312"/>
          <w:color w:val="auto"/>
          <w:sz w:val="28"/>
          <w:szCs w:val="28"/>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6.2</w:t>
      </w:r>
      <w:r>
        <w:rPr>
          <w:rFonts w:hint="eastAsia" w:ascii="仿宋_GB2312" w:eastAsia="仿宋_GB2312"/>
          <w:color w:val="auto"/>
          <w:sz w:val="28"/>
          <w:szCs w:val="28"/>
          <w:highlight w:val="none"/>
        </w:rPr>
        <w:t>递交响应文件截止时间：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7</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15</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00</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前</w:t>
      </w:r>
      <w:r>
        <w:rPr>
          <w:rFonts w:hint="eastAsia" w:ascii="仿宋_GB2312" w:eastAsia="仿宋_GB2312"/>
          <w:color w:val="auto"/>
          <w:sz w:val="28"/>
          <w:szCs w:val="28"/>
          <w:highlight w:val="none"/>
        </w:rPr>
        <w:t>（北京时间）。</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递交地址：</w:t>
      </w:r>
      <w:r>
        <w:rPr>
          <w:rFonts w:hint="eastAsia" w:ascii="仿宋_GB2312" w:eastAsia="仿宋_GB2312"/>
          <w:color w:val="auto"/>
          <w:sz w:val="28"/>
          <w:szCs w:val="28"/>
          <w:highlight w:val="none"/>
          <w:lang w:val="en-US" w:eastAsia="zh-CN"/>
        </w:rPr>
        <w:t>广州市天河区临江大道501号</w:t>
      </w:r>
      <w:r>
        <w:rPr>
          <w:rFonts w:hint="eastAsia" w:ascii="仿宋_GB2312" w:eastAsia="仿宋_GB2312"/>
          <w:color w:val="auto"/>
          <w:sz w:val="28"/>
          <w:szCs w:val="28"/>
          <w:highlight w:val="none"/>
          <w:u w:val="single"/>
          <w:lang w:val="en-US" w:eastAsia="zh-CN"/>
        </w:rPr>
        <w:t>广州市净水有限公司6楼招标部</w:t>
      </w:r>
      <w:r>
        <w:rPr>
          <w:rFonts w:hint="eastAsia" w:ascii="仿宋_GB2312" w:eastAsia="仿宋_GB2312"/>
          <w:color w:val="auto"/>
          <w:sz w:val="28"/>
          <w:szCs w:val="28"/>
          <w:highlight w:val="none"/>
        </w:rPr>
        <w:t>。</w:t>
      </w:r>
    </w:p>
    <w:p>
      <w:pPr>
        <w:pStyle w:val="7"/>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注：授权委托人须通过“广州净水公司”微信公众号（提前）预约，填写访客预约信息。待被访部室审核员审批通过后，凭访客手机生成的“通行访客码”通行。于门岗处测温并扫码填写调查问卷，手机显示问卷“提交成功”后方可进入。</w:t>
      </w:r>
    </w:p>
    <w:p>
      <w:pPr>
        <w:pStyle w:val="7"/>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响应文件递交预约信息填写：</w:t>
      </w:r>
    </w:p>
    <w:p>
      <w:pPr>
        <w:pStyle w:val="7"/>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（1）通过“广州净水公司”微信公众号或来访时扫码进行访客预约登记。</w:t>
      </w:r>
    </w:p>
    <w:p>
      <w:pPr>
        <w:pStyle w:val="7"/>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（2）“组织”选择“公司本部”，“部门”选择“招投标合同管理部”。</w:t>
      </w:r>
    </w:p>
    <w:p>
      <w:pPr>
        <w:pStyle w:val="7"/>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（3）“被访人员”选择“招标部”，“手机号”：“62315524”。</w:t>
      </w:r>
    </w:p>
    <w:p>
      <w:pPr>
        <w:pStyle w:val="7"/>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（4）“详细描述”：找XX，递交XX项目响应文件。</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adjustRightInd w:val="0"/>
        <w:snapToGrid w:val="0"/>
        <w:spacing w:line="600" w:lineRule="exact"/>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8</w:t>
      </w:r>
      <w:r>
        <w:rPr>
          <w:rFonts w:asciiTheme="minorEastAsia" w:hAnsiTheme="minorEastAsia"/>
          <w:b/>
          <w:color w:val="auto"/>
          <w:sz w:val="32"/>
          <w:szCs w:val="32"/>
          <w:highlight w:val="none"/>
        </w:rPr>
        <w:t>.</w:t>
      </w:r>
      <w:r>
        <w:rPr>
          <w:rFonts w:hint="eastAsia" w:asciiTheme="minorEastAsia" w:hAnsiTheme="minorEastAsia"/>
          <w:b/>
          <w:color w:val="auto"/>
          <w:sz w:val="32"/>
          <w:szCs w:val="32"/>
          <w:highlight w:val="none"/>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潜在供应商或利害关系人对本</w:t>
      </w:r>
      <w:r>
        <w:rPr>
          <w:rFonts w:hint="eastAsia" w:ascii="仿宋_GB2312" w:hAnsi="仿宋" w:eastAsia="仿宋_GB2312"/>
          <w:color w:val="auto"/>
          <w:sz w:val="28"/>
          <w:szCs w:val="28"/>
          <w:highlight w:val="none"/>
        </w:rPr>
        <w:t>采购</w:t>
      </w:r>
      <w:r>
        <w:rPr>
          <w:rFonts w:ascii="仿宋_GB2312" w:hAnsi="仿宋" w:eastAsia="仿宋_GB2312"/>
          <w:color w:val="auto"/>
          <w:sz w:val="28"/>
          <w:szCs w:val="28"/>
          <w:highlight w:val="none"/>
        </w:rPr>
        <w:t>公告及采购文件中任何违法及不公平内容有异议的，可以在提交</w:t>
      </w:r>
      <w:r>
        <w:rPr>
          <w:rFonts w:hint="eastAsia" w:ascii="仿宋_GB2312" w:hAnsi="仿宋" w:eastAsia="仿宋_GB2312"/>
          <w:color w:val="auto"/>
          <w:sz w:val="28"/>
          <w:szCs w:val="28"/>
          <w:highlight w:val="none"/>
        </w:rPr>
        <w:t>响应文件截止之日</w:t>
      </w:r>
      <w:r>
        <w:rPr>
          <w:rFonts w:hint="eastAsia" w:ascii="仿宋_GB2312" w:hAnsi="仿宋" w:eastAsia="仿宋_GB2312"/>
          <w:color w:val="auto"/>
          <w:sz w:val="28"/>
          <w:szCs w:val="28"/>
          <w:highlight w:val="none"/>
          <w:u w:val="single"/>
          <w:lang w:val="en-US" w:eastAsia="zh-CN"/>
        </w:rPr>
        <w:t>2</w:t>
      </w:r>
      <w:r>
        <w:rPr>
          <w:rFonts w:hint="eastAsia" w:ascii="仿宋_GB2312" w:hAnsi="仿宋" w:eastAsia="仿宋_GB2312"/>
          <w:color w:val="auto"/>
          <w:sz w:val="28"/>
          <w:szCs w:val="28"/>
          <w:highlight w:val="none"/>
        </w:rPr>
        <w:t>个工作日前</w:t>
      </w:r>
      <w:r>
        <w:rPr>
          <w:rFonts w:ascii="仿宋_GB2312" w:hAnsi="仿宋" w:eastAsia="仿宋_GB2312"/>
          <w:color w:val="auto"/>
          <w:sz w:val="28"/>
          <w:szCs w:val="28"/>
          <w:highlight w:val="none"/>
        </w:rPr>
        <w:t>书面提出异议</w:t>
      </w:r>
      <w:r>
        <w:rPr>
          <w:rFonts w:hint="eastAsia" w:ascii="仿宋_GB2312" w:hAnsi="仿宋" w:eastAsia="仿宋_GB2312"/>
          <w:color w:val="auto"/>
          <w:sz w:val="28"/>
          <w:szCs w:val="28"/>
          <w:highlight w:val="none"/>
          <w:lang w:eastAsia="zh-CN"/>
        </w:rPr>
        <w:t>，</w:t>
      </w:r>
      <w:r>
        <w:rPr>
          <w:rFonts w:hint="eastAsia" w:ascii="仿宋_GB2312" w:hAnsi="仿宋" w:eastAsia="仿宋_GB2312"/>
          <w:color w:val="auto"/>
          <w:sz w:val="28"/>
          <w:szCs w:val="28"/>
          <w:highlight w:val="none"/>
          <w:lang w:val="en-US" w:eastAsia="zh-CN"/>
        </w:rPr>
        <w:t>并由授权人亲自递交至净水公司</w:t>
      </w:r>
      <w:r>
        <w:rPr>
          <w:rFonts w:ascii="仿宋_GB2312" w:hAnsi="仿宋" w:eastAsia="仿宋_GB2312"/>
          <w:color w:val="auto"/>
          <w:sz w:val="28"/>
          <w:szCs w:val="28"/>
          <w:highlight w:val="none"/>
        </w:rPr>
        <w:t>。如潜在响应人或其他利害关系人对采购人答复仍持有异议的，可按相关规定进行投诉。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异议受理部门：</w:t>
      </w:r>
      <w:r>
        <w:rPr>
          <w:rFonts w:hint="eastAsia" w:ascii="仿宋_GB2312" w:hAnsi="仿宋" w:eastAsia="仿宋_GB2312"/>
          <w:color w:val="auto"/>
          <w:sz w:val="28"/>
          <w:szCs w:val="28"/>
          <w:highlight w:val="none"/>
          <w:u w:val="single"/>
          <w:lang w:val="en-US" w:eastAsia="zh-CN"/>
        </w:rPr>
        <w:t>广州市净水有限公司招标部</w:t>
      </w:r>
      <w:r>
        <w:rPr>
          <w:rFonts w:ascii="仿宋_GB2312" w:hAnsi="仿宋" w:eastAsia="仿宋_GB2312"/>
          <w:color w:val="auto"/>
          <w:sz w:val="28"/>
          <w:szCs w:val="28"/>
          <w:highlight w:val="none"/>
        </w:rPr>
        <w:t>，电话：</w:t>
      </w:r>
      <w:r>
        <w:rPr>
          <w:rFonts w:hint="eastAsia" w:ascii="仿宋_GB2312" w:hAnsi="仿宋" w:eastAsia="仿宋_GB2312"/>
          <w:color w:val="auto"/>
          <w:sz w:val="28"/>
          <w:szCs w:val="28"/>
          <w:highlight w:val="none"/>
          <w:u w:val="single"/>
          <w:lang w:val="en-US" w:eastAsia="zh-CN"/>
        </w:rPr>
        <w:t>62315524</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地址：</w:t>
      </w:r>
      <w:r>
        <w:rPr>
          <w:rFonts w:hint="eastAsia" w:ascii="仿宋_GB2312" w:hAnsi="仿宋" w:eastAsia="仿宋_GB2312"/>
          <w:color w:val="auto"/>
          <w:sz w:val="28"/>
          <w:szCs w:val="28"/>
          <w:highlight w:val="none"/>
          <w:u w:val="single"/>
          <w:lang w:val="en-US" w:eastAsia="zh-CN"/>
        </w:rPr>
        <w:t>广州市天河区临江大道501号广州市净水有限公司</w:t>
      </w:r>
      <w:r>
        <w:rPr>
          <w:rFonts w:hint="eastAsia" w:ascii="仿宋_GB2312" w:hAnsi="仿宋" w:eastAsia="仿宋_GB2312"/>
          <w:color w:val="auto"/>
          <w:sz w:val="28"/>
          <w:szCs w:val="28"/>
          <w:highlight w:val="none"/>
        </w:rPr>
        <w:t xml:space="preserve"> </w:t>
      </w:r>
      <w:r>
        <w:rPr>
          <w:rFonts w:ascii="仿宋_GB2312" w:hAnsi="仿宋" w:eastAsia="仿宋_GB2312"/>
          <w:color w:val="auto"/>
          <w:sz w:val="28"/>
          <w:szCs w:val="28"/>
          <w:highlight w:val="none"/>
        </w:rPr>
        <w:t>。</w:t>
      </w:r>
    </w:p>
    <w:p>
      <w:pPr>
        <w:adjustRightInd w:val="0"/>
        <w:snapToGrid w:val="0"/>
        <w:spacing w:beforeLines="50" w:afterLines="50" w:line="600" w:lineRule="exact"/>
        <w:jc w:val="left"/>
        <w:rPr>
          <w:rFonts w:hint="default" w:asciiTheme="minorEastAsia" w:hAnsiTheme="minorEastAsia"/>
          <w:b/>
          <w:color w:val="auto"/>
          <w:sz w:val="32"/>
          <w:szCs w:val="32"/>
          <w:highlight w:val="none"/>
          <w:lang w:val="en-US" w:eastAsia="zh-CN"/>
        </w:rPr>
      </w:pPr>
    </w:p>
    <w:p>
      <w:pPr>
        <w:adjustRightInd w:val="0"/>
        <w:snapToGrid w:val="0"/>
        <w:spacing w:beforeLines="50" w:afterLines="50" w:line="600" w:lineRule="exact"/>
        <w:jc w:val="left"/>
        <w:rPr>
          <w:rFonts w:hint="default" w:asciiTheme="minorEastAsia" w:hAnsiTheme="minorEastAsia"/>
          <w:b/>
          <w:color w:val="auto"/>
          <w:sz w:val="32"/>
          <w:szCs w:val="32"/>
          <w:highlight w:val="none"/>
          <w:lang w:val="en-US" w:eastAsia="zh-CN"/>
        </w:rPr>
      </w:pPr>
    </w:p>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.联系方式</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 xml:space="preserve">林工、古工、谈工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020-62315524、020-38890051、020-38890272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ind w:firstLine="1400" w:firstLineChars="500"/>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4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27</w:t>
            </w:r>
            <w:r>
              <w:rPr>
                <w:rFonts w:hint="eastAsia" w:ascii="仿宋_GB2312" w:eastAsia="仿宋_GB2312"/>
                <w:color w:val="auto"/>
                <w:sz w:val="28"/>
                <w:szCs w:val="28"/>
                <w:highlight w:val="none"/>
              </w:rPr>
              <w:t>日</w:t>
            </w:r>
          </w:p>
        </w:tc>
      </w:tr>
    </w:tbl>
    <w:p>
      <w:pPr>
        <w:pStyle w:val="21"/>
        <w:ind w:firstLine="0"/>
        <w:rPr>
          <w:rFonts w:hint="eastAsia" w:ascii="仿宋_GB2312" w:eastAsia="仿宋_GB2312" w:hAnsiTheme="majorEastAsia"/>
          <w:color w:val="auto"/>
          <w:sz w:val="28"/>
          <w:szCs w:val="28"/>
          <w:highlight w:val="none"/>
        </w:rPr>
      </w:pPr>
    </w:p>
    <w:p>
      <w:pPr>
        <w:adjustRightInd w:val="0"/>
        <w:snapToGrid w:val="0"/>
        <w:spacing w:line="600" w:lineRule="exact"/>
        <w:jc w:val="left"/>
        <w:rPr>
          <w:rFonts w:hint="eastAsia" w:ascii="仿宋_GB2312" w:eastAsia="仿宋_GB2312" w:hAnsiTheme="majorEastAsia"/>
          <w:color w:val="auto"/>
          <w:sz w:val="28"/>
          <w:szCs w:val="28"/>
          <w:highlight w:val="none"/>
        </w:rPr>
      </w:pPr>
    </w:p>
    <w:p>
      <w:pPr>
        <w:pStyle w:val="21"/>
        <w:rPr>
          <w:rFonts w:hint="eastAsia" w:ascii="仿宋_GB2312" w:eastAsia="仿宋_GB2312" w:hAnsiTheme="majorEastAsia"/>
          <w:color w:val="auto"/>
          <w:sz w:val="28"/>
          <w:szCs w:val="28"/>
          <w:highlight w:val="none"/>
        </w:rPr>
      </w:pPr>
    </w:p>
    <w:p>
      <w:pPr>
        <w:pStyle w:val="21"/>
        <w:rPr>
          <w:rFonts w:hint="eastAsia" w:ascii="仿宋_GB2312" w:eastAsia="仿宋_GB2312" w:hAnsiTheme="majorEastAsia"/>
          <w:color w:val="auto"/>
          <w:sz w:val="28"/>
          <w:szCs w:val="28"/>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适用于纸质评审的采购项目</w:t>
      </w:r>
    </w:p>
    <w:p>
      <w:pPr>
        <w:pStyle w:val="4"/>
        <w:rPr>
          <w:rFonts w:hint="eastAsia"/>
          <w:color w:val="auto"/>
          <w:highlight w:val="none"/>
        </w:rPr>
      </w:pPr>
      <w:bookmarkStart w:id="13" w:name="_Toc10891"/>
    </w:p>
    <w:p>
      <w:pPr>
        <w:pStyle w:val="4"/>
        <w:rPr>
          <w:rFonts w:hint="eastAsia"/>
          <w:color w:val="auto"/>
          <w:highlight w:val="none"/>
        </w:rPr>
      </w:pPr>
      <w:bookmarkStart w:id="14" w:name="_Toc16557"/>
      <w:bookmarkStart w:id="15" w:name="_Toc2324"/>
      <w:bookmarkStart w:id="16" w:name="_Toc7340"/>
      <w:bookmarkStart w:id="17" w:name="_Toc16705"/>
      <w:bookmarkStart w:id="18" w:name="_Toc2331"/>
      <w:bookmarkStart w:id="19" w:name="_Toc25603"/>
      <w:bookmarkStart w:id="20" w:name="_Toc19295"/>
      <w:bookmarkStart w:id="21" w:name="_Toc23749"/>
      <w:bookmarkStart w:id="22" w:name="_Toc9448"/>
      <w:bookmarkStart w:id="23" w:name="_Toc32588"/>
    </w:p>
    <w:p>
      <w:pPr>
        <w:pStyle w:val="4"/>
        <w:rPr>
          <w:color w:val="auto"/>
          <w:highlight w:val="none"/>
        </w:rPr>
      </w:pP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2348230</wp:posOffset>
                </wp:positionH>
                <wp:positionV relativeFrom="paragraph">
                  <wp:posOffset>30480</wp:posOffset>
                </wp:positionV>
                <wp:extent cx="958850" cy="0"/>
                <wp:effectExtent l="0" t="4445" r="0" b="5080"/>
                <wp:wrapNone/>
                <wp:docPr id="13"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4.9pt;margin-top:2.4pt;height:0pt;width:75.5pt;z-index:251670528;mso-width-relative:page;mso-height-relative:page;" filled="f" stroked="t" coordsize="21600,21600" o:gfxdata="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lr/StUAAAAHAQAADwAAAAAAAAABACAAAAAiAAAAZHJzL2Rvd25yZXYueG1sUEsBAhQAFAAA&#10;AAgAh07iQPoyeK3yAQAA4wMAAA4AAAAAAAAAAQAgAAAAJAEAAGRycy9lMm9Eb2MueG1sUEsFBgAA&#10;AAAGAAYAWQEAAIg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2356485</wp:posOffset>
                </wp:positionH>
                <wp:positionV relativeFrom="paragraph">
                  <wp:posOffset>544195</wp:posOffset>
                </wp:positionV>
                <wp:extent cx="958850" cy="0"/>
                <wp:effectExtent l="0" t="4445" r="0" b="5080"/>
                <wp:wrapNone/>
                <wp:docPr id="14" name="自选图形 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85.55pt;margin-top:42.85pt;height:0pt;width:75.5pt;z-index:251671552;mso-width-relative:page;mso-height-relative:page;" filled="f" stroked="t" coordsize="21600,21600" o:gfxdata="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vWyZDWAAAACQEAAA8AAAAAAAAAAQAgAAAAIgAAAGRycy9kb3ducmV2LnhtbFBLAQIUABQA&#10;AAAIAIdO4kARntsK8gEAAOMDAAAOAAAAAAAAAAEAIAAAACU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5"/>
        <w:rPr>
          <w:rFonts w:hint="eastAsia"/>
          <w:color w:val="auto"/>
          <w:highlight w:val="none"/>
        </w:rPr>
      </w:pPr>
    </w:p>
    <w:p>
      <w:pPr>
        <w:pStyle w:val="5"/>
        <w:rPr>
          <w:color w:val="auto"/>
          <w:highlight w:val="none"/>
        </w:rPr>
      </w:pPr>
      <w:bookmarkStart w:id="24" w:name="_Toc2339"/>
      <w:bookmarkStart w:id="25" w:name="_Toc3416"/>
      <w:r>
        <w:rPr>
          <w:rFonts w:hint="eastAsia"/>
          <w:color w:val="auto"/>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1"/>
        <w:rPr>
          <w:rFonts w:hint="eastAsia"/>
          <w:color w:val="auto"/>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1"/>
        <w:rPr>
          <w:rFonts w:hint="eastAsia" w:asciiTheme="minorEastAsia" w:hAnsiTheme="minorEastAsia"/>
          <w:b/>
          <w:color w:val="auto"/>
          <w:sz w:val="32"/>
          <w:szCs w:val="32"/>
          <w:highlight w:val="none"/>
        </w:rPr>
      </w:pPr>
    </w:p>
    <w:p>
      <w:pPr>
        <w:pStyle w:val="21"/>
        <w:rPr>
          <w:rFonts w:hint="eastAsia" w:asciiTheme="minorEastAsia" w:hAnsiTheme="minorEastAsia"/>
          <w:b/>
          <w:color w:val="auto"/>
          <w:sz w:val="32"/>
          <w:szCs w:val="32"/>
          <w:highlight w:val="none"/>
        </w:rPr>
      </w:pPr>
    </w:p>
    <w:p>
      <w:pPr>
        <w:pStyle w:val="21"/>
        <w:rPr>
          <w:rFonts w:hint="eastAsia" w:asciiTheme="minorEastAsia" w:hAnsiTheme="minorEastAsia"/>
          <w:b/>
          <w:color w:val="auto"/>
          <w:sz w:val="32"/>
          <w:szCs w:val="32"/>
          <w:highlight w:val="none"/>
        </w:rPr>
      </w:pPr>
    </w:p>
    <w:p>
      <w:pPr>
        <w:pStyle w:val="21"/>
        <w:rPr>
          <w:rFonts w:hint="eastAsia" w:asciiTheme="minorEastAsia" w:hAnsiTheme="minorEastAsia"/>
          <w:b/>
          <w:color w:val="auto"/>
          <w:sz w:val="32"/>
          <w:szCs w:val="32"/>
          <w:highlight w:val="none"/>
        </w:rPr>
      </w:pPr>
    </w:p>
    <w:p>
      <w:pPr>
        <w:pStyle w:val="21"/>
        <w:ind w:firstLine="0"/>
        <w:rPr>
          <w:rFonts w:hint="eastAsia"/>
          <w:color w:val="auto"/>
          <w:highlight w:val="none"/>
        </w:rPr>
      </w:pPr>
    </w:p>
    <w:p>
      <w:pPr>
        <w:pStyle w:val="21"/>
        <w:ind w:firstLine="0"/>
        <w:rPr>
          <w:rFonts w:hint="eastAsia"/>
          <w:color w:val="auto"/>
          <w:highlight w:val="none"/>
        </w:rPr>
      </w:pPr>
    </w:p>
    <w:p>
      <w:pPr>
        <w:numPr>
          <w:ilvl w:val="0"/>
          <w:numId w:val="3"/>
        </w:numPr>
        <w:adjustRightInd w:val="0"/>
        <w:snapToGrid w:val="0"/>
        <w:spacing w:beforeLines="50" w:afterLines="50" w:line="500" w:lineRule="exact"/>
        <w:ind w:left="643" w:hanging="643"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1"/>
        <w:numPr>
          <w:ilvl w:val="-1"/>
          <w:numId w:val="0"/>
        </w:numPr>
        <w:ind w:firstLine="0"/>
        <w:rPr>
          <w:rFonts w:hint="default" w:eastAsia="等线"/>
          <w:color w:val="auto"/>
          <w:highlight w:val="none"/>
          <w:lang w:val="en-US" w:eastAsia="zh-CN"/>
        </w:rPr>
      </w:pPr>
      <w:r>
        <w:rPr>
          <w:rFonts w:hint="eastAsia"/>
          <w:color w:val="auto"/>
          <w:highlight w:val="none"/>
          <w:lang w:val="en-US" w:eastAsia="zh-CN"/>
        </w:rPr>
        <w:t>详见第一章采购公告（采购邀请书）3.供应商资格要求</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2.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3"/>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w:t>
            </w:r>
            <w:r>
              <w:rPr>
                <w:rFonts w:hint="eastAsia" w:ascii="仿宋_GB2312" w:eastAsia="仿宋_GB2312" w:hAnsiTheme="minorEastAsia"/>
                <w:color w:val="auto"/>
                <w:sz w:val="24"/>
                <w:szCs w:val="24"/>
                <w:highlight w:val="none"/>
              </w:rPr>
              <w:t>报价单位的报价利率若低于</w:t>
            </w:r>
            <w:r>
              <w:rPr>
                <w:rFonts w:hint="eastAsia" w:ascii="仿宋_GB2312" w:eastAsia="仿宋_GB2312" w:hAnsiTheme="minorEastAsia"/>
                <w:color w:val="auto"/>
                <w:sz w:val="24"/>
                <w:szCs w:val="24"/>
                <w:highlight w:val="none"/>
                <w:lang w:val="en-US" w:eastAsia="zh-CN"/>
              </w:rPr>
              <w:t>1.86</w:t>
            </w: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4"/>
                <w:szCs w:val="24"/>
                <w:highlight w:val="none"/>
                <w:lang w:val="en-US" w:eastAsia="zh-CN"/>
              </w:rPr>
              <w:t>，必须在响应文件实质性响应一览表中说明报价理由，并提供相关证明材料对其进行说明。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ind w:firstLine="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0" w:firstLineChars="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val="en-US" w:eastAsia="zh-CN"/>
              </w:rPr>
              <w:t>无</w:t>
            </w: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spacing w:line="560" w:lineRule="exact"/>
        <w:ind w:firstLine="555"/>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（10）非法定代表人（单位负责人）或</w:t>
      </w:r>
      <w:r>
        <w:rPr>
          <w:rFonts w:hint="eastAsia" w:ascii="仿宋_GB2312" w:eastAsia="仿宋_GB2312" w:hAnsiTheme="minorHAnsi"/>
          <w:color w:val="auto"/>
          <w:sz w:val="28"/>
          <w:szCs w:val="28"/>
          <w:highlight w:val="none"/>
          <w:lang w:val="en-US" w:eastAsia="zh-CN"/>
        </w:rPr>
        <w:t>授权委托代理人</w:t>
      </w:r>
      <w:r>
        <w:rPr>
          <w:rFonts w:hint="eastAsia" w:ascii="仿宋_GB2312" w:eastAsia="仿宋_GB2312"/>
          <w:color w:val="auto"/>
          <w:sz w:val="28"/>
          <w:szCs w:val="28"/>
          <w:highlight w:val="none"/>
          <w:lang w:val="en-US" w:eastAsia="zh-CN"/>
        </w:rPr>
        <w:t>递交响应文件。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2.法定代表人</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单位负责人）</w:t>
      </w:r>
      <w:r>
        <w:rPr>
          <w:rFonts w:hint="eastAsia" w:ascii="仿宋_GB2312" w:eastAsia="仿宋_GB2312"/>
          <w:color w:val="auto"/>
          <w:sz w:val="28"/>
          <w:szCs w:val="28"/>
          <w:highlight w:val="none"/>
        </w:rPr>
        <w:t>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600" w:lineRule="exact"/>
        <w:jc w:val="left"/>
        <w:rPr>
          <w:rFonts w:hint="default" w:asciiTheme="majorEastAsia" w:hAnsiTheme="majorEastAsia" w:eastAsiaTheme="majorEastAsia"/>
          <w:b/>
          <w:color w:val="auto"/>
          <w:sz w:val="28"/>
          <w:szCs w:val="28"/>
          <w:highlight w:val="none"/>
          <w:lang w:val="en-US" w:eastAsia="zh-CN"/>
        </w:rPr>
      </w:pPr>
      <w:r>
        <w:rPr>
          <w:rFonts w:hint="eastAsia" w:asciiTheme="majorEastAsia" w:hAnsiTheme="majorEastAsia" w:eastAsiaTheme="majorEastAsia"/>
          <w:b/>
          <w:color w:val="auto"/>
          <w:sz w:val="28"/>
          <w:szCs w:val="28"/>
          <w:highlight w:val="none"/>
          <w:lang w:val="en-US" w:eastAsia="zh-CN"/>
        </w:rPr>
        <w:t xml:space="preserve">  </w:t>
      </w:r>
      <w:r>
        <w:rPr>
          <w:rFonts w:hint="eastAsia" w:ascii="仿宋_GB2312" w:eastAsia="仿宋_GB2312" w:hAnsiTheme="minorHAnsi"/>
          <w:b w:val="0"/>
          <w:color w:val="auto"/>
          <w:sz w:val="28"/>
          <w:szCs w:val="28"/>
          <w:highlight w:val="none"/>
          <w:lang w:val="en-US" w:eastAsia="zh-CN"/>
        </w:rPr>
        <w:t xml:space="preserve">  </w:t>
      </w:r>
      <w:r>
        <w:rPr>
          <w:rFonts w:hint="eastAsia" w:ascii="仿宋_GB2312" w:eastAsia="仿宋_GB2312"/>
          <w:b w:val="0"/>
          <w:color w:val="auto"/>
          <w:sz w:val="28"/>
          <w:szCs w:val="28"/>
          <w:highlight w:val="none"/>
          <w:lang w:val="en-US" w:eastAsia="zh-CN"/>
        </w:rPr>
        <w:t xml:space="preserve"> </w:t>
      </w: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1"/>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34"/>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3"/>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adjustRightInd w:val="0"/>
        <w:snapToGrid w:val="0"/>
        <w:spacing w:line="600" w:lineRule="exact"/>
        <w:ind w:firstLine="0"/>
        <w:jc w:val="left"/>
        <w:rPr>
          <w:rFonts w:ascii="仿宋_GB2312" w:eastAsia="仿宋_GB2312" w:hAnsiTheme="majorEastAsia"/>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34"/>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79"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1"/>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34"/>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w:t>
      </w:r>
      <w:r>
        <w:rPr>
          <w:rFonts w:hint="eastAsia" w:ascii="仿宋_GB2312" w:eastAsia="仿宋_GB2312" w:hAnsiTheme="majorEastAsia"/>
          <w:color w:val="auto"/>
          <w:sz w:val="28"/>
          <w:szCs w:val="28"/>
          <w:highlight w:val="none"/>
          <w:lang w:eastAsia="zh-CN"/>
        </w:rPr>
        <w:t>（</w:t>
      </w:r>
      <w:r>
        <w:rPr>
          <w:rFonts w:hint="eastAsia" w:ascii="仿宋_GB2312" w:eastAsia="仿宋_GB2312" w:hAnsiTheme="majorEastAsia"/>
          <w:color w:val="auto"/>
          <w:sz w:val="28"/>
          <w:szCs w:val="28"/>
          <w:highlight w:val="none"/>
          <w:lang w:val="en-US" w:eastAsia="zh-CN"/>
        </w:rPr>
        <w:t>单位负责人）</w:t>
      </w:r>
      <w:r>
        <w:rPr>
          <w:rFonts w:hint="eastAsia" w:ascii="仿宋_GB2312" w:eastAsia="仿宋_GB2312" w:hAnsiTheme="majorEastAsia"/>
          <w:color w:val="auto"/>
          <w:sz w:val="28"/>
          <w:szCs w:val="28"/>
          <w:highlight w:val="none"/>
        </w:rPr>
        <w:t>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rPr>
      </w:pPr>
    </w:p>
    <w:p>
      <w:pPr>
        <w:pStyle w:val="21"/>
        <w:rPr>
          <w:rFonts w:ascii="仿宋_GB2312" w:eastAsia="仿宋_GB2312" w:hAnsiTheme="majorEastAsia"/>
          <w:color w:val="auto"/>
          <w:sz w:val="28"/>
          <w:szCs w:val="28"/>
          <w:highlight w:val="none"/>
          <w:u w:val="singl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34"/>
        <w:rPr>
          <w:color w:val="auto"/>
          <w:highlight w:val="none"/>
        </w:rPr>
      </w:pPr>
    </w:p>
    <w:p>
      <w:pPr>
        <w:pStyle w:val="34"/>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w:t>
      </w:r>
      <w:r>
        <w:rPr>
          <w:rFonts w:hint="eastAsia" w:ascii="仿宋_GB2312" w:eastAsia="仿宋_GB2312" w:hAnsiTheme="majorEastAsia"/>
          <w:color w:val="auto"/>
          <w:sz w:val="28"/>
          <w:szCs w:val="28"/>
          <w:highlight w:val="none"/>
          <w:lang w:val="en-US" w:eastAsia="zh-CN"/>
        </w:rPr>
        <w:t>价格</w:t>
      </w:r>
      <w:r>
        <w:rPr>
          <w:rFonts w:hint="eastAsia" w:ascii="仿宋_GB2312" w:eastAsia="仿宋_GB2312" w:hAnsiTheme="majorEastAsia"/>
          <w:color w:val="auto"/>
          <w:sz w:val="28"/>
          <w:szCs w:val="28"/>
          <w:highlight w:val="none"/>
        </w:rPr>
        <w:t>：</w:t>
      </w:r>
      <w:r>
        <w:rPr>
          <w:rFonts w:hint="eastAsia" w:ascii="仿宋_GB2312" w:eastAsia="仿宋_GB2312" w:hAnsiTheme="majorEastAsia"/>
          <w:color w:val="auto"/>
          <w:sz w:val="28"/>
          <w:szCs w:val="28"/>
          <w:highlight w:val="none"/>
          <w:lang w:val="en-US" w:eastAsia="zh-CN"/>
        </w:rPr>
        <w:t>5年期以上LPR-</w:t>
      </w:r>
      <w:r>
        <w:rPr>
          <w:rFonts w:hint="eastAsia" w:ascii="仿宋_GB2312" w:eastAsia="仿宋_GB2312" w:hAnsiTheme="majorEastAsia"/>
          <w:color w:val="auto"/>
          <w:sz w:val="28"/>
          <w:szCs w:val="28"/>
          <w:highlight w:val="none"/>
          <w:u w:val="none"/>
          <w:lang w:val="en-US" w:eastAsia="zh-CN"/>
        </w:rPr>
        <w:t xml:space="preserve">   </w:t>
      </w:r>
      <w:r>
        <w:rPr>
          <w:rFonts w:hint="eastAsia" w:ascii="仿宋_GB2312" w:eastAsia="仿宋_GB2312" w:hAnsiTheme="majorEastAsia"/>
          <w:color w:val="auto"/>
          <w:sz w:val="28"/>
          <w:szCs w:val="28"/>
          <w:highlight w:val="none"/>
          <w:lang w:val="en-US" w:eastAsia="zh-CN"/>
        </w:rPr>
        <w:t>bp</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color w:val="auto"/>
          <w:sz w:val="44"/>
          <w:szCs w:val="44"/>
          <w:highlight w:val="none"/>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关于</w:t>
      </w:r>
      <w:r>
        <w:rPr>
          <w:rFonts w:hint="eastAsia" w:ascii="宋体" w:hAnsi="宋体" w:cs="宋体"/>
          <w:b/>
          <w:bCs/>
          <w:color w:val="auto"/>
          <w:sz w:val="44"/>
          <w:szCs w:val="44"/>
          <w:highlight w:val="none"/>
          <w:lang w:val="en-US" w:eastAsia="zh-CN"/>
        </w:rPr>
        <w:t>**</w:t>
      </w:r>
      <w:r>
        <w:rPr>
          <w:rFonts w:ascii="宋体" w:hAnsi="宋体" w:cs="宋体"/>
          <w:b/>
          <w:bCs/>
          <w:color w:val="auto"/>
          <w:sz w:val="44"/>
          <w:szCs w:val="44"/>
          <w:highlight w:val="none"/>
        </w:rPr>
        <w:t>项目异议书</w:t>
      </w:r>
    </w:p>
    <w:p>
      <w:pPr>
        <w:widowControl/>
        <w:spacing w:line="408" w:lineRule="auto"/>
        <w:jc w:val="center"/>
        <w:rPr>
          <w:rFonts w:hAnsi="宋体" w:cs="仿宋_GB2312"/>
          <w:color w:val="auto"/>
          <w:kern w:val="0"/>
          <w:sz w:val="24"/>
          <w:highlight w:val="none"/>
        </w:rPr>
      </w:pPr>
      <w:r>
        <w:rPr>
          <w:rFonts w:hAnsi="宋体" w:cs="仿宋_GB2312"/>
          <w:color w:val="auto"/>
          <w:kern w:val="0"/>
          <w:sz w:val="24"/>
          <w:highlight w:val="none"/>
        </w:rPr>
        <w:t>(参考格式)</w:t>
      </w:r>
    </w:p>
    <w:p>
      <w:pPr>
        <w:rPr>
          <w:color w:val="auto"/>
          <w:kern w:val="0"/>
          <w:sz w:val="28"/>
          <w:szCs w:val="28"/>
          <w:highlight w:val="none"/>
        </w:rPr>
      </w:pPr>
      <w:r>
        <w:rPr>
          <w:rFonts w:hint="eastAsia"/>
          <w:color w:val="auto"/>
          <w:kern w:val="0"/>
          <w:sz w:val="28"/>
          <w:szCs w:val="28"/>
          <w:highlight w:val="none"/>
        </w:rPr>
        <w:t>项目名称：</w:t>
      </w: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异议人：</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rPr>
        <w:t>住所地：</w:t>
      </w:r>
      <w:r>
        <w:rPr>
          <w:rFonts w:hint="eastAsia" w:hAnsi="宋体" w:cs="仿宋_GB2312"/>
          <w:color w:val="auto"/>
          <w:kern w:val="0"/>
          <w:sz w:val="28"/>
          <w:szCs w:val="28"/>
          <w:highlight w:val="none"/>
          <w:lang w:val="en-US" w:eastAsia="zh-CN"/>
        </w:rPr>
        <w:t xml:space="preserve">   </w:t>
      </w:r>
      <w:r>
        <w:rPr>
          <w:rFonts w:hAnsi="宋体" w:cs="仿宋_GB2312"/>
          <w:color w:val="auto"/>
          <w:kern w:val="0"/>
          <w:sz w:val="28"/>
          <w:szCs w:val="28"/>
          <w:highlight w:val="none"/>
        </w:rPr>
        <w:t xml:space="preserve"> 邮编：</w:t>
      </w:r>
    </w:p>
    <w:p>
      <w:pPr>
        <w:widowControl/>
        <w:jc w:val="left"/>
        <w:rPr>
          <w:rFonts w:hint="eastAsia" w:hAnsi="宋体" w:eastAsia="宋体" w:cs="宋体"/>
          <w:color w:val="auto"/>
          <w:kern w:val="0"/>
          <w:sz w:val="28"/>
          <w:szCs w:val="28"/>
          <w:highlight w:val="none"/>
          <w:lang w:eastAsia="zh-CN"/>
        </w:rPr>
      </w:pPr>
      <w:r>
        <w:rPr>
          <w:rFonts w:hint="eastAsia" w:hAnsi="宋体" w:cs="仿宋_GB2312"/>
          <w:color w:val="auto"/>
          <w:kern w:val="0"/>
          <w:sz w:val="28"/>
          <w:szCs w:val="28"/>
          <w:highlight w:val="none"/>
        </w:rPr>
        <w:t>法定代表人</w:t>
      </w:r>
      <w:r>
        <w:rPr>
          <w:rFonts w:hint="eastAsia" w:hAnsi="宋体" w:cs="仿宋_GB2312"/>
          <w:color w:val="auto"/>
          <w:kern w:val="0"/>
          <w:sz w:val="28"/>
          <w:szCs w:val="28"/>
          <w:highlight w:val="none"/>
          <w:lang w:eastAsia="zh-CN"/>
        </w:rPr>
        <w:t>（</w:t>
      </w:r>
      <w:r>
        <w:rPr>
          <w:rFonts w:hint="eastAsia" w:hAnsi="宋体" w:cs="仿宋_GB2312"/>
          <w:color w:val="auto"/>
          <w:kern w:val="0"/>
          <w:sz w:val="28"/>
          <w:szCs w:val="28"/>
          <w:highlight w:val="none"/>
          <w:lang w:val="en-US" w:eastAsia="zh-CN"/>
        </w:rPr>
        <w:t>单位负责人）</w:t>
      </w:r>
      <w:r>
        <w:rPr>
          <w:rFonts w:hint="eastAsia" w:hAnsi="宋体" w:cs="仿宋_GB2312"/>
          <w:color w:val="auto"/>
          <w:kern w:val="0"/>
          <w:sz w:val="28"/>
          <w:szCs w:val="28"/>
          <w:highlight w:val="none"/>
        </w:rPr>
        <w:t>：</w:t>
      </w:r>
      <w:r>
        <w:rPr>
          <w:rFonts w:hint="eastAsia" w:hAnsi="宋体" w:cs="仿宋_GB2312"/>
          <w:color w:val="auto"/>
          <w:kern w:val="0"/>
          <w:sz w:val="28"/>
          <w:szCs w:val="28"/>
          <w:highlight w:val="none"/>
          <w:lang w:val="en-US" w:eastAsia="zh-CN"/>
        </w:rPr>
        <w:t xml:space="preserve">      </w:t>
      </w:r>
      <w:r>
        <w:rPr>
          <w:rFonts w:hint="eastAsia" w:hAnsi="宋体" w:cs="仿宋_GB2312"/>
          <w:color w:val="auto"/>
          <w:kern w:val="0"/>
          <w:sz w:val="28"/>
          <w:szCs w:val="28"/>
          <w:highlight w:val="none"/>
        </w:rPr>
        <w:t>联系电话</w:t>
      </w:r>
      <w:r>
        <w:rPr>
          <w:rFonts w:hint="eastAsia" w:hAnsi="宋体" w:cs="仿宋_GB2312"/>
          <w:color w:val="auto"/>
          <w:kern w:val="0"/>
          <w:sz w:val="28"/>
          <w:szCs w:val="28"/>
          <w:highlight w:val="none"/>
          <w:lang w:eastAsia="zh-CN"/>
        </w:rPr>
        <w:t>：</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rPr>
        <w:t>异议人授权代表：</w:t>
      </w:r>
      <w:r>
        <w:rPr>
          <w:rFonts w:hint="eastAsia" w:hAnsi="宋体" w:cs="仿宋_GB2312"/>
          <w:color w:val="auto"/>
          <w:kern w:val="0"/>
          <w:sz w:val="28"/>
          <w:szCs w:val="28"/>
          <w:highlight w:val="none"/>
          <w:lang w:val="en-US" w:eastAsia="zh-CN"/>
        </w:rPr>
        <w:t xml:space="preserve">   </w:t>
      </w:r>
      <w:r>
        <w:rPr>
          <w:rFonts w:hAnsi="宋体" w:cs="仿宋_GB2312"/>
          <w:color w:val="auto"/>
          <w:kern w:val="0"/>
          <w:sz w:val="28"/>
          <w:szCs w:val="28"/>
          <w:highlight w:val="none"/>
        </w:rPr>
        <w:t xml:space="preserve"> 性别：</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rPr>
        <w:t>住址：</w:t>
      </w:r>
      <w:r>
        <w:rPr>
          <w:rFonts w:hint="eastAsia" w:hAnsi="宋体" w:cs="仿宋_GB2312"/>
          <w:color w:val="auto"/>
          <w:kern w:val="0"/>
          <w:sz w:val="28"/>
          <w:szCs w:val="28"/>
          <w:highlight w:val="none"/>
          <w:lang w:val="en-US" w:eastAsia="zh-CN"/>
        </w:rPr>
        <w:t xml:space="preserve">             </w:t>
      </w:r>
      <w:r>
        <w:rPr>
          <w:rFonts w:hint="eastAsia" w:hAnsi="宋体" w:cs="仿宋_GB2312"/>
          <w:color w:val="auto"/>
          <w:kern w:val="0"/>
          <w:sz w:val="28"/>
          <w:szCs w:val="28"/>
          <w:highlight w:val="none"/>
        </w:rPr>
        <w:t>联系电话：</w:t>
      </w: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提起异议事项的基本事实：</w:t>
      </w:r>
    </w:p>
    <w:p>
      <w:pPr>
        <w:widowControl/>
        <w:jc w:val="left"/>
        <w:rPr>
          <w:rFonts w:hAnsi="宋体" w:cs="宋体"/>
          <w:color w:val="auto"/>
          <w:kern w:val="0"/>
          <w:sz w:val="28"/>
          <w:szCs w:val="28"/>
          <w:highlight w:val="none"/>
        </w:rPr>
      </w:pP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相关请求及主张：</w:t>
      </w:r>
    </w:p>
    <w:p>
      <w:pPr>
        <w:widowControl/>
        <w:jc w:val="left"/>
        <w:rPr>
          <w:rFonts w:hAnsi="宋体" w:cs="仿宋_GB2312"/>
          <w:color w:val="auto"/>
          <w:kern w:val="0"/>
          <w:sz w:val="28"/>
          <w:szCs w:val="28"/>
          <w:highlight w:val="none"/>
          <w:u w:val="single"/>
        </w:rPr>
      </w:pP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有效线索和相关证明材料：</w:t>
      </w:r>
    </w:p>
    <w:p>
      <w:pPr>
        <w:widowControl/>
        <w:jc w:val="left"/>
        <w:rPr>
          <w:rFonts w:hAnsi="宋体" w:cs="仿宋_GB2312"/>
          <w:color w:val="auto"/>
          <w:kern w:val="0"/>
          <w:sz w:val="28"/>
          <w:szCs w:val="28"/>
          <w:highlight w:val="none"/>
          <w:u w:val="single"/>
        </w:rPr>
      </w:pP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异议提起人与项目有利害关系的证明材料（见说明）：</w:t>
      </w:r>
    </w:p>
    <w:p>
      <w:pPr>
        <w:widowControl/>
        <w:jc w:val="left"/>
        <w:rPr>
          <w:rFonts w:hAnsi="宋体" w:cs="宋体"/>
          <w:color w:val="auto"/>
          <w:kern w:val="0"/>
          <w:sz w:val="28"/>
          <w:szCs w:val="28"/>
          <w:highlight w:val="none"/>
        </w:rPr>
      </w:pPr>
      <w:r>
        <w:rPr>
          <w:rFonts w:hAnsi="宋体" w:cs="仿宋_GB2312"/>
          <w:color w:val="auto"/>
          <w:kern w:val="0"/>
          <w:sz w:val="28"/>
          <w:szCs w:val="28"/>
          <w:highlight w:val="none"/>
        </w:rPr>
        <w:t xml:space="preserve">  此致</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u w:val="single"/>
        </w:rPr>
        <w:t>（采购人）</w:t>
      </w:r>
    </w:p>
    <w:p>
      <w:pPr>
        <w:widowControl/>
        <w:ind w:left="99" w:leftChars="47" w:firstLine="2800" w:firstLineChars="1000"/>
        <w:jc w:val="left"/>
        <w:rPr>
          <w:rFonts w:hAnsi="宋体" w:cs="仿宋_GB2312"/>
          <w:color w:val="auto"/>
          <w:kern w:val="0"/>
          <w:sz w:val="28"/>
          <w:szCs w:val="28"/>
          <w:highlight w:val="none"/>
        </w:rPr>
      </w:pPr>
    </w:p>
    <w:p>
      <w:pPr>
        <w:widowControl/>
        <w:ind w:left="99" w:leftChars="47" w:firstLine="2800" w:firstLineChars="1000"/>
        <w:jc w:val="left"/>
        <w:rPr>
          <w:rFonts w:hAnsi="宋体" w:cs="仿宋_GB2312"/>
          <w:color w:val="auto"/>
          <w:kern w:val="0"/>
          <w:sz w:val="28"/>
          <w:szCs w:val="28"/>
          <w:highlight w:val="none"/>
        </w:rPr>
      </w:pPr>
    </w:p>
    <w:p>
      <w:pPr>
        <w:widowControl/>
        <w:ind w:left="99" w:leftChars="47" w:firstLine="2800" w:firstLineChars="1000"/>
        <w:jc w:val="left"/>
        <w:rPr>
          <w:rFonts w:hAnsi="宋体" w:cs="宋体"/>
          <w:color w:val="auto"/>
          <w:kern w:val="0"/>
          <w:sz w:val="28"/>
          <w:szCs w:val="28"/>
          <w:highlight w:val="none"/>
        </w:rPr>
      </w:pPr>
      <w:r>
        <w:rPr>
          <w:rFonts w:hint="eastAsia" w:hAnsi="宋体" w:cs="仿宋_GB2312"/>
          <w:color w:val="auto"/>
          <w:kern w:val="0"/>
          <w:sz w:val="28"/>
          <w:szCs w:val="28"/>
          <w:highlight w:val="none"/>
        </w:rPr>
        <w:t>异议人（公章）：</w:t>
      </w:r>
    </w:p>
    <w:p>
      <w:pPr>
        <w:widowControl/>
        <w:ind w:left="99" w:leftChars="47" w:firstLine="1960" w:firstLineChars="700"/>
        <w:jc w:val="left"/>
        <w:rPr>
          <w:rFonts w:hAnsi="宋体" w:cs="仿宋_GB2312"/>
          <w:color w:val="auto"/>
          <w:kern w:val="0"/>
          <w:sz w:val="28"/>
          <w:szCs w:val="28"/>
          <w:highlight w:val="none"/>
        </w:rPr>
      </w:pPr>
    </w:p>
    <w:p>
      <w:pPr>
        <w:widowControl/>
        <w:ind w:left="99" w:leftChars="47" w:firstLine="1960" w:firstLineChars="700"/>
        <w:jc w:val="left"/>
        <w:rPr>
          <w:rFonts w:hAnsi="宋体" w:cs="仿宋_GB2312"/>
          <w:color w:val="auto"/>
          <w:kern w:val="0"/>
          <w:sz w:val="28"/>
          <w:szCs w:val="28"/>
          <w:highlight w:val="none"/>
          <w:u w:val="single"/>
        </w:rPr>
      </w:pPr>
      <w:r>
        <w:rPr>
          <w:rFonts w:hint="eastAsia" w:hAnsi="宋体" w:cs="仿宋_GB2312"/>
          <w:color w:val="auto"/>
          <w:kern w:val="0"/>
          <w:sz w:val="28"/>
          <w:szCs w:val="28"/>
          <w:highlight w:val="none"/>
        </w:rPr>
        <w:t>法定代表人</w:t>
      </w:r>
      <w:r>
        <w:rPr>
          <w:rFonts w:hint="eastAsia" w:hAnsi="宋体" w:cs="仿宋_GB2312"/>
          <w:color w:val="auto"/>
          <w:kern w:val="0"/>
          <w:sz w:val="28"/>
          <w:szCs w:val="28"/>
          <w:highlight w:val="none"/>
          <w:lang w:eastAsia="zh-CN"/>
        </w:rPr>
        <w:t>（</w:t>
      </w:r>
      <w:r>
        <w:rPr>
          <w:rFonts w:hint="eastAsia" w:hAnsi="宋体" w:cs="仿宋_GB2312"/>
          <w:color w:val="auto"/>
          <w:kern w:val="0"/>
          <w:sz w:val="28"/>
          <w:szCs w:val="28"/>
          <w:highlight w:val="none"/>
          <w:lang w:val="en-US" w:eastAsia="zh-CN"/>
        </w:rPr>
        <w:t>单位负责人）</w:t>
      </w:r>
      <w:r>
        <w:rPr>
          <w:rFonts w:hint="eastAsia" w:hAnsi="宋体" w:cs="仿宋_GB2312"/>
          <w:color w:val="auto"/>
          <w:kern w:val="0"/>
          <w:sz w:val="28"/>
          <w:szCs w:val="28"/>
          <w:highlight w:val="none"/>
        </w:rPr>
        <w:t>或授权代表（签字）</w:t>
      </w:r>
    </w:p>
    <w:p>
      <w:pPr>
        <w:widowControl/>
        <w:ind w:left="99" w:leftChars="47" w:firstLine="1960" w:firstLineChars="700"/>
        <w:jc w:val="left"/>
        <w:rPr>
          <w:rFonts w:hAnsi="宋体" w:cs="仿宋_GB2312"/>
          <w:color w:val="auto"/>
          <w:kern w:val="0"/>
          <w:sz w:val="28"/>
          <w:szCs w:val="28"/>
          <w:highlight w:val="none"/>
          <w:u w:val="single"/>
        </w:rPr>
      </w:pPr>
    </w:p>
    <w:p>
      <w:pPr>
        <w:widowControl/>
        <w:ind w:firstLine="560" w:firstLineChars="200"/>
        <w:jc w:val="center"/>
        <w:rPr>
          <w:rFonts w:hAnsi="宋体" w:cs="宋体"/>
          <w:color w:val="auto"/>
          <w:kern w:val="0"/>
          <w:sz w:val="28"/>
          <w:szCs w:val="28"/>
          <w:highlight w:val="none"/>
        </w:rPr>
      </w:pPr>
      <w:r>
        <w:rPr>
          <w:rFonts w:hAnsi="宋体" w:cs="仿宋_GB2312"/>
          <w:color w:val="auto"/>
          <w:kern w:val="0"/>
          <w:sz w:val="28"/>
          <w:szCs w:val="28"/>
          <w:highlight w:val="none"/>
        </w:rPr>
        <w:t xml:space="preserve">                                     年    月   日</w:t>
      </w:r>
    </w:p>
    <w:p>
      <w:pPr>
        <w:widowControl/>
        <w:jc w:val="left"/>
        <w:rPr>
          <w:rFonts w:hAnsi="宋体" w:cs="仿宋_GB2312"/>
          <w:bCs/>
          <w:color w:val="auto"/>
          <w:kern w:val="0"/>
          <w:sz w:val="24"/>
          <w:highlight w:val="none"/>
        </w:rPr>
      </w:pPr>
    </w:p>
    <w:p>
      <w:pPr>
        <w:rPr>
          <w:rFonts w:hAnsi="仿宋"/>
          <w:color w:val="auto"/>
          <w:sz w:val="24"/>
          <w:highlight w:val="none"/>
        </w:rPr>
      </w:pPr>
      <w:r>
        <w:rPr>
          <w:rFonts w:hint="eastAsia" w:hAnsi="仿宋"/>
          <w:color w:val="auto"/>
          <w:sz w:val="24"/>
          <w:highlight w:val="none"/>
        </w:rPr>
        <w:t>说明：</w:t>
      </w:r>
    </w:p>
    <w:p>
      <w:pPr>
        <w:rPr>
          <w:rFonts w:hAnsi="仿宋"/>
          <w:color w:val="auto"/>
          <w:sz w:val="24"/>
          <w:highlight w:val="none"/>
        </w:rPr>
      </w:pPr>
    </w:p>
    <w:p>
      <w:pPr>
        <w:rPr>
          <w:rFonts w:hAnsi="仿宋"/>
          <w:color w:val="auto"/>
          <w:sz w:val="24"/>
          <w:highlight w:val="none"/>
        </w:rPr>
      </w:pPr>
      <w:r>
        <w:rPr>
          <w:rFonts w:hAnsi="仿宋"/>
          <w:color w:val="auto"/>
          <w:sz w:val="24"/>
          <w:highlight w:val="none"/>
        </w:rPr>
        <w:t>1.异议提起人是法人</w:t>
      </w:r>
      <w:r>
        <w:rPr>
          <w:rFonts w:hint="eastAsia" w:hAnsi="仿宋"/>
          <w:color w:val="auto"/>
          <w:sz w:val="24"/>
          <w:highlight w:val="none"/>
          <w:lang w:val="en-US" w:eastAsia="zh-CN"/>
        </w:rPr>
        <w:t>或其分支机构</w:t>
      </w:r>
      <w:r>
        <w:rPr>
          <w:rFonts w:hAnsi="仿宋"/>
          <w:color w:val="auto"/>
          <w:sz w:val="24"/>
          <w:highlight w:val="none"/>
        </w:rPr>
        <w:t>的，异议书必须由其法定代表人</w:t>
      </w:r>
      <w:r>
        <w:rPr>
          <w:rFonts w:hint="eastAsia" w:hAnsi="仿宋"/>
          <w:color w:val="auto"/>
          <w:sz w:val="24"/>
          <w:highlight w:val="none"/>
          <w:lang w:eastAsia="zh-CN"/>
        </w:rPr>
        <w:t>（</w:t>
      </w:r>
      <w:r>
        <w:rPr>
          <w:rFonts w:hint="eastAsia" w:hAnsi="仿宋"/>
          <w:color w:val="auto"/>
          <w:sz w:val="24"/>
          <w:highlight w:val="none"/>
          <w:lang w:val="en-US" w:eastAsia="zh-CN"/>
        </w:rPr>
        <w:t>单位负责人）</w:t>
      </w:r>
      <w:r>
        <w:rPr>
          <w:rFonts w:hAnsi="仿宋"/>
          <w:color w:val="auto"/>
          <w:sz w:val="24"/>
          <w:highlight w:val="none"/>
        </w:rPr>
        <w:t>或者授权代表签字并盖章；其他组织或者自然人提出异议的，异议书必须由其主要负责人或者异议提起人本人签字，并附有效身份证明复印件。</w:t>
      </w:r>
    </w:p>
    <w:p>
      <w:pPr>
        <w:rPr>
          <w:rFonts w:hAnsi="仿宋"/>
          <w:color w:val="auto"/>
          <w:sz w:val="24"/>
          <w:highlight w:val="none"/>
        </w:rPr>
      </w:pPr>
      <w:r>
        <w:rPr>
          <w:rFonts w:hAnsi="仿宋"/>
          <w:color w:val="auto"/>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color w:val="auto"/>
          <w:sz w:val="24"/>
          <w:highlight w:val="none"/>
        </w:rPr>
      </w:pPr>
      <w:r>
        <w:rPr>
          <w:rFonts w:hAnsi="仿宋"/>
          <w:color w:val="auto"/>
          <w:sz w:val="24"/>
          <w:highlight w:val="none"/>
        </w:rPr>
        <w:t>3.为证明与异议项目有利害关系，投标人以外的其他异议提起人应当提供相应证明材料：</w:t>
      </w:r>
    </w:p>
    <w:p>
      <w:pPr>
        <w:rPr>
          <w:rFonts w:hAnsi="仿宋"/>
          <w:color w:val="auto"/>
          <w:sz w:val="24"/>
          <w:highlight w:val="none"/>
        </w:rPr>
      </w:pPr>
      <w:r>
        <w:rPr>
          <w:rFonts w:hint="eastAsia" w:hAnsi="仿宋"/>
          <w:color w:val="auto"/>
          <w:sz w:val="24"/>
          <w:highlight w:val="none"/>
        </w:rPr>
        <w:t>（</w:t>
      </w:r>
      <w:r>
        <w:rPr>
          <w:rFonts w:hAnsi="仿宋"/>
          <w:color w:val="auto"/>
          <w:sz w:val="24"/>
          <w:highlight w:val="none"/>
        </w:rPr>
        <w:t>1）属潜在投标人的，提交符合法定有关资格要求的证明文件；</w:t>
      </w:r>
    </w:p>
    <w:p>
      <w:pPr>
        <w:rPr>
          <w:rFonts w:hAnsi="仿宋"/>
          <w:color w:val="auto"/>
          <w:sz w:val="24"/>
          <w:highlight w:val="none"/>
        </w:rPr>
      </w:pPr>
      <w:r>
        <w:rPr>
          <w:rFonts w:hint="eastAsia" w:hAnsi="仿宋"/>
          <w:color w:val="auto"/>
          <w:sz w:val="24"/>
          <w:highlight w:val="none"/>
        </w:rPr>
        <w:t>（</w:t>
      </w:r>
      <w:r>
        <w:rPr>
          <w:rFonts w:hAnsi="仿宋"/>
          <w:color w:val="auto"/>
          <w:sz w:val="24"/>
          <w:highlight w:val="none"/>
        </w:rPr>
        <w:t>2）属特定分包人或者供应商的，提交证明其与该项目投标人绑定投标的附条件生效协议以及能证明其能履行该协议项下的合同义务的能力的证明文件。</w:t>
      </w:r>
      <w:r>
        <w:rPr>
          <w:rFonts w:hAnsi="仿宋"/>
          <w:color w:val="auto"/>
          <w:sz w:val="24"/>
          <w:highlight w:val="none"/>
        </w:rPr>
        <w:tab/>
      </w:r>
    </w:p>
    <w:p>
      <w:pPr>
        <w:rPr>
          <w:rFonts w:hAnsi="仿宋"/>
          <w:color w:val="auto"/>
          <w:sz w:val="24"/>
          <w:highlight w:val="none"/>
        </w:rPr>
      </w:pPr>
      <w:r>
        <w:rPr>
          <w:rFonts w:hint="eastAsia" w:hAnsi="仿宋"/>
          <w:color w:val="auto"/>
          <w:sz w:val="24"/>
          <w:highlight w:val="none"/>
        </w:rPr>
        <w:t>（</w:t>
      </w:r>
      <w:r>
        <w:rPr>
          <w:rFonts w:hAnsi="仿宋"/>
          <w:color w:val="auto"/>
          <w:sz w:val="24"/>
          <w:highlight w:val="none"/>
        </w:rPr>
        <w:t>3）可证明与异议项目有利害关系的其他证明文件。</w:t>
      </w:r>
    </w:p>
    <w:p>
      <w:pPr>
        <w:rPr>
          <w:color w:val="auto"/>
          <w:highlight w:val="none"/>
        </w:rPr>
      </w:pPr>
    </w:p>
    <w:p>
      <w:pPr>
        <w:pStyle w:val="21"/>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pStyle w:val="21"/>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5"/>
        <w:rPr>
          <w:rFonts w:hint="eastAsia" w:asciiTheme="minorHAnsi" w:hAnsiTheme="minorHAnsi" w:cstheme="minorBidi"/>
          <w:color w:val="auto"/>
          <w:kern w:val="44"/>
          <w:sz w:val="44"/>
          <w:szCs w:val="44"/>
          <w:highlight w:val="none"/>
        </w:rPr>
      </w:pPr>
      <w:bookmarkStart w:id="26" w:name="_Toc2867"/>
      <w:bookmarkStart w:id="27" w:name="_Toc21455"/>
    </w:p>
    <w:p>
      <w:pPr>
        <w:pStyle w:val="5"/>
        <w:rPr>
          <w:rFonts w:hint="eastAsia" w:asciiTheme="minorHAnsi" w:hAnsiTheme="minorHAnsi" w:cstheme="minorBidi"/>
          <w:color w:val="auto"/>
          <w:kern w:val="44"/>
          <w:sz w:val="44"/>
          <w:szCs w:val="44"/>
          <w:highlight w:val="none"/>
        </w:rPr>
      </w:pPr>
    </w:p>
    <w:bookmarkEnd w:id="26"/>
    <w:bookmarkEnd w:id="27"/>
    <w:p>
      <w:pPr>
        <w:pStyle w:val="4"/>
        <w:rPr>
          <w:color w:val="auto"/>
          <w:highlight w:val="none"/>
        </w:rPr>
      </w:pP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2348230</wp:posOffset>
                </wp:positionH>
                <wp:positionV relativeFrom="paragraph">
                  <wp:posOffset>30480</wp:posOffset>
                </wp:positionV>
                <wp:extent cx="958850" cy="0"/>
                <wp:effectExtent l="0" t="4445" r="0" b="5080"/>
                <wp:wrapNone/>
                <wp:docPr id="23"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4.9pt;margin-top:2.4pt;height:0pt;width:75.5pt;z-index:251676672;mso-width-relative:page;mso-height-relative:page;" filled="f" stroked="t" coordsize="21600,21600" o:gfxdata="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lr/StUAAAAHAQAADwAAAAAAAAABACAAAAAiAAAAZHJzL2Rvd25yZXYueG1sUEsBAhQAFAAA&#10;AAgAh07iQPUSG/XyAQAA4wMAAA4AAAAAAAAAAQAgAAAAJAEAAGRycy9lMm9Eb2MueG1sUEsFBgAA&#10;AAAGAAYAWQEAAIg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2356485</wp:posOffset>
                </wp:positionH>
                <wp:positionV relativeFrom="paragraph">
                  <wp:posOffset>544195</wp:posOffset>
                </wp:positionV>
                <wp:extent cx="958850" cy="0"/>
                <wp:effectExtent l="0" t="4445" r="0" b="5080"/>
                <wp:wrapNone/>
                <wp:docPr id="24" name="自选图形 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85.55pt;margin-top:42.85pt;height:0pt;width:75.5pt;z-index:251677696;mso-width-relative:page;mso-height-relative:page;" filled="f" stroked="t" coordsize="21600,21600" o:gfxdata="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1smQ1gAAAAkBAAAPAAAAAAAAAAEAIAAAACIAAABkcnMvZG93bnJldi54bWxQSwECFAAU&#10;AAAACACHTuJAHr64UvMBAADj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三</w:t>
      </w:r>
      <w:r>
        <w:rPr>
          <w:rFonts w:hint="eastAsia"/>
          <w:color w:val="auto"/>
          <w:highlight w:val="none"/>
        </w:rPr>
        <w:t>章</w:t>
      </w:r>
    </w:p>
    <w:p>
      <w:pPr>
        <w:pStyle w:val="34"/>
        <w:rPr>
          <w:color w:val="auto"/>
          <w:highlight w:val="none"/>
        </w:rPr>
      </w:pPr>
    </w:p>
    <w:p>
      <w:pPr>
        <w:pStyle w:val="5"/>
        <w:rPr>
          <w:color w:val="auto"/>
          <w:highlight w:val="none"/>
        </w:rPr>
      </w:pPr>
      <w:bookmarkStart w:id="28" w:name="_Toc87616371"/>
      <w:bookmarkStart w:id="29" w:name="_Toc7303"/>
      <w:bookmarkStart w:id="30" w:name="_Toc7040"/>
      <w:bookmarkStart w:id="31" w:name="_Toc88209934"/>
      <w:r>
        <w:rPr>
          <w:rFonts w:hint="eastAsia"/>
          <w:color w:val="auto"/>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1"/>
        <w:rPr>
          <w:rFonts w:ascii="方正小标宋简体" w:eastAsia="方正小标宋简体"/>
          <w:color w:val="auto"/>
          <w:sz w:val="44"/>
          <w:szCs w:val="44"/>
          <w:highlight w:val="none"/>
        </w:rPr>
      </w:pPr>
    </w:p>
    <w:p>
      <w:pPr>
        <w:pStyle w:val="21"/>
        <w:ind w:firstLine="0"/>
        <w:rPr>
          <w:rFonts w:ascii="方正小标宋简体" w:eastAsia="方正小标宋简体"/>
          <w:color w:val="auto"/>
          <w:sz w:val="44"/>
          <w:szCs w:val="44"/>
          <w:highlight w:val="none"/>
        </w:rPr>
      </w:pPr>
    </w:p>
    <w:p>
      <w:pPr>
        <w:pStyle w:val="21"/>
        <w:ind w:firstLine="0"/>
        <w:rPr>
          <w:rFonts w:hint="eastAsia" w:ascii="方正小标宋简体" w:eastAsia="方正小标宋简体"/>
          <w:color w:val="auto"/>
          <w:sz w:val="44"/>
          <w:szCs w:val="44"/>
          <w:highlight w:val="none"/>
          <w:lang w:eastAsia="zh-CN"/>
        </w:rPr>
      </w:pPr>
    </w:p>
    <w:p>
      <w:pPr>
        <w:pStyle w:val="5"/>
        <w:rPr>
          <w:color w:val="auto"/>
          <w:highlight w:val="none"/>
        </w:rPr>
      </w:pPr>
      <w:bookmarkStart w:id="32" w:name="_Toc3789"/>
      <w:bookmarkStart w:id="33" w:name="_Toc24895"/>
      <w:r>
        <w:rPr>
          <w:rFonts w:hint="eastAsia"/>
          <w:color w:val="auto"/>
          <w:highlight w:val="none"/>
        </w:rPr>
        <w:t>询比采购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3"/>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广州市天河区临江大道501号广州市净水有限公司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360" w:hangingChars="15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p>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如第一中</w:t>
            </w:r>
            <w:r>
              <w:rPr>
                <w:rFonts w:hint="eastAsia" w:ascii="仿宋_GB2312" w:eastAsia="仿宋_GB2312" w:hAnsiTheme="minorEastAsia"/>
                <w:color w:val="auto"/>
                <w:sz w:val="24"/>
                <w:szCs w:val="24"/>
                <w:highlight w:val="none"/>
                <w:lang w:val="en-US" w:eastAsia="zh-CN"/>
              </w:rPr>
              <w:t>选</w:t>
            </w:r>
            <w:r>
              <w:rPr>
                <w:rFonts w:hint="eastAsia" w:ascii="仿宋_GB2312" w:eastAsia="仿宋_GB2312" w:hAnsiTheme="minorEastAsia"/>
                <w:color w:val="auto"/>
                <w:sz w:val="24"/>
                <w:szCs w:val="24"/>
                <w:highlight w:val="none"/>
              </w:rPr>
              <w:t>候选人被取消中</w:t>
            </w:r>
            <w:r>
              <w:rPr>
                <w:rFonts w:hint="eastAsia" w:ascii="仿宋_GB2312" w:eastAsia="仿宋_GB2312" w:hAnsiTheme="minorEastAsia"/>
                <w:color w:val="auto"/>
                <w:sz w:val="24"/>
                <w:szCs w:val="24"/>
                <w:highlight w:val="none"/>
                <w:lang w:val="en-US" w:eastAsia="zh-CN"/>
              </w:rPr>
              <w:t>选</w:t>
            </w:r>
            <w:r>
              <w:rPr>
                <w:rFonts w:hint="eastAsia" w:ascii="仿宋_GB2312" w:eastAsia="仿宋_GB2312" w:hAnsiTheme="minorEastAsia"/>
                <w:color w:val="auto"/>
                <w:sz w:val="24"/>
                <w:szCs w:val="24"/>
                <w:highlight w:val="none"/>
              </w:rPr>
              <w:t>候选人资格，</w:t>
            </w:r>
            <w:r>
              <w:rPr>
                <w:rFonts w:hint="eastAsia" w:ascii="仿宋_GB2312" w:eastAsia="仿宋_GB2312" w:hAnsiTheme="minorEastAsia"/>
                <w:color w:val="auto"/>
                <w:sz w:val="24"/>
                <w:szCs w:val="24"/>
                <w:highlight w:val="none"/>
                <w:lang w:val="en-US" w:eastAsia="zh-CN"/>
              </w:rPr>
              <w:t>采购</w:t>
            </w:r>
            <w:r>
              <w:rPr>
                <w:rFonts w:hint="eastAsia" w:ascii="仿宋_GB2312" w:eastAsia="仿宋_GB2312" w:hAnsiTheme="minorEastAsia"/>
                <w:color w:val="auto"/>
                <w:sz w:val="24"/>
                <w:szCs w:val="24"/>
                <w:highlight w:val="none"/>
              </w:rPr>
              <w:t>人有权按</w:t>
            </w:r>
            <w:r>
              <w:rPr>
                <w:rFonts w:hint="eastAsia" w:ascii="仿宋_GB2312" w:eastAsia="仿宋_GB2312" w:hAnsiTheme="minorEastAsia"/>
                <w:color w:val="auto"/>
                <w:sz w:val="24"/>
                <w:szCs w:val="24"/>
                <w:highlight w:val="none"/>
                <w:lang w:val="en-US" w:eastAsia="zh-CN"/>
              </w:rPr>
              <w:t>中选</w:t>
            </w:r>
            <w:r>
              <w:rPr>
                <w:rFonts w:hint="eastAsia" w:ascii="仿宋_GB2312" w:eastAsia="仿宋_GB2312" w:hAnsiTheme="minorEastAsia"/>
                <w:color w:val="auto"/>
                <w:sz w:val="24"/>
                <w:szCs w:val="24"/>
                <w:highlight w:val="none"/>
              </w:rPr>
              <w:t>候选人的顺</w:t>
            </w:r>
          </w:p>
          <w:p>
            <w:pPr>
              <w:adjustRightInd w:val="0"/>
              <w:snapToGrid w:val="0"/>
              <w:ind w:left="360" w:hanging="36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t>序依次确定其他中</w:t>
            </w:r>
            <w:r>
              <w:rPr>
                <w:rFonts w:hint="eastAsia" w:ascii="仿宋_GB2312" w:eastAsia="仿宋_GB2312" w:hAnsiTheme="minorEastAsia"/>
                <w:color w:val="auto"/>
                <w:sz w:val="24"/>
                <w:szCs w:val="24"/>
                <w:highlight w:val="none"/>
                <w:lang w:val="en-US" w:eastAsia="zh-CN"/>
              </w:rPr>
              <w:t>选</w:t>
            </w:r>
            <w:r>
              <w:rPr>
                <w:rFonts w:hint="eastAsia" w:ascii="仿宋_GB2312" w:eastAsia="仿宋_GB2312" w:hAnsiTheme="minorEastAsia"/>
                <w:color w:val="auto"/>
                <w:sz w:val="24"/>
                <w:szCs w:val="24"/>
                <w:highlight w:val="none"/>
              </w:rPr>
              <w:t>候选人为中</w:t>
            </w:r>
            <w:r>
              <w:rPr>
                <w:rFonts w:hint="eastAsia" w:ascii="仿宋_GB2312" w:eastAsia="仿宋_GB2312" w:hAnsiTheme="minorEastAsia"/>
                <w:color w:val="auto"/>
                <w:sz w:val="24"/>
                <w:szCs w:val="24"/>
                <w:highlight w:val="none"/>
                <w:lang w:val="en-US" w:eastAsia="zh-CN"/>
              </w:rPr>
              <w:t>选</w:t>
            </w:r>
            <w:r>
              <w:rPr>
                <w:rFonts w:hint="eastAsia" w:ascii="仿宋_GB2312" w:eastAsia="仿宋_GB2312" w:hAnsiTheme="minorEastAsia"/>
                <w:color w:val="auto"/>
                <w:sz w:val="24"/>
                <w:szCs w:val="24"/>
                <w:highlight w:val="none"/>
              </w:rPr>
              <w:t>人，或重新</w:t>
            </w:r>
            <w:r>
              <w:rPr>
                <w:rFonts w:hint="eastAsia" w:ascii="仿宋_GB2312" w:eastAsia="仿宋_GB2312" w:hAnsiTheme="minorEastAsia"/>
                <w:color w:val="auto"/>
                <w:sz w:val="24"/>
                <w:szCs w:val="24"/>
                <w:highlight w:val="none"/>
                <w:lang w:val="en-US" w:eastAsia="zh-CN"/>
              </w:rPr>
              <w:t>采购</w:t>
            </w: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color w:val="auto"/>
          <w:highlight w:val="none"/>
        </w:rPr>
      </w:pPr>
      <w:bookmarkStart w:id="34" w:name="_Toc23581"/>
      <w:bookmarkStart w:id="35" w:name="_Toc20594"/>
      <w:bookmarkStart w:id="36" w:name="_Toc14870"/>
      <w:bookmarkStart w:id="37" w:name="_Toc10930"/>
      <w:bookmarkStart w:id="38" w:name="_Toc19759"/>
      <w:bookmarkStart w:id="39" w:name="_Toc14552"/>
      <w:bookmarkStart w:id="40" w:name="_Toc19050"/>
      <w:bookmarkStart w:id="41" w:name="_Toc7118"/>
      <w:bookmarkStart w:id="42" w:name="_Toc7437"/>
      <w:bookmarkStart w:id="43" w:name="_Toc3156"/>
      <w:bookmarkStart w:id="44" w:name="_Toc4952"/>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2306320</wp:posOffset>
                </wp:positionH>
                <wp:positionV relativeFrom="paragraph">
                  <wp:posOffset>720090</wp:posOffset>
                </wp:positionV>
                <wp:extent cx="958850" cy="0"/>
                <wp:effectExtent l="0" t="4445" r="0" b="5080"/>
                <wp:wrapNone/>
                <wp:docPr id="4"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81.6pt;margin-top:56.7pt;height:0pt;width:75.5pt;z-index:251662336;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iJO0Gv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2325370</wp:posOffset>
                </wp:positionH>
                <wp:positionV relativeFrom="paragraph">
                  <wp:posOffset>270510</wp:posOffset>
                </wp:positionV>
                <wp:extent cx="958850" cy="0"/>
                <wp:effectExtent l="0" t="4445" r="0" b="5080"/>
                <wp:wrapNone/>
                <wp:docPr id="3"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83.1pt;margin-top:21.3pt;height:0pt;width:75.5pt;z-index:251661312;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Yz8XvfIBAADi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34"/>
        <w:rPr>
          <w:color w:val="auto"/>
          <w:highlight w:val="none"/>
        </w:rPr>
      </w:pPr>
    </w:p>
    <w:p>
      <w:pPr>
        <w:pStyle w:val="4"/>
        <w:rPr>
          <w:color w:val="auto"/>
          <w:highlight w:val="none"/>
        </w:rPr>
      </w:pPr>
      <w:bookmarkStart w:id="45" w:name="_Toc7831"/>
      <w:bookmarkStart w:id="46" w:name="_Toc6308"/>
      <w:bookmarkStart w:id="47" w:name="_Toc13898"/>
      <w:bookmarkStart w:id="48" w:name="_Toc88209941"/>
      <w:bookmarkStart w:id="49" w:name="_Toc87616378"/>
      <w:bookmarkStart w:id="50" w:name="_Toc22212"/>
      <w:bookmarkStart w:id="51" w:name="_Toc29345"/>
      <w:bookmarkStart w:id="52" w:name="_Toc32607"/>
      <w:bookmarkStart w:id="53" w:name="_Toc29484"/>
      <w:bookmarkStart w:id="54" w:name="_Toc21840"/>
      <w:bookmarkStart w:id="55" w:name="_Toc21079"/>
      <w:bookmarkStart w:id="56" w:name="_Toc30530"/>
      <w:bookmarkStart w:id="57" w:name="_Toc12177"/>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ind w:firstLine="0"/>
        <w:jc w:val="left"/>
        <w:rPr>
          <w:rFonts w:ascii="仿宋_GB2312" w:eastAsia="仿宋_GB2312" w:hAnsiTheme="minorEastAsia"/>
          <w:color w:val="auto"/>
          <w:szCs w:val="21"/>
          <w:highlight w:val="none"/>
        </w:rPr>
      </w:pPr>
    </w:p>
    <w:p>
      <w:pPr>
        <w:pStyle w:val="2"/>
        <w:rPr>
          <w:color w:val="auto"/>
          <w:highlight w:val="none"/>
        </w:rPr>
      </w:pPr>
    </w:p>
    <w:p>
      <w:pPr>
        <w:pStyle w:val="5"/>
        <w:rPr>
          <w:color w:val="auto"/>
          <w:highlight w:val="none"/>
        </w:rPr>
      </w:pPr>
      <w:r>
        <w:rPr>
          <w:rFonts w:hint="eastAsia"/>
          <w:color w:val="auto"/>
          <w:highlight w:val="none"/>
        </w:rPr>
        <w:sym w:font="Wingdings 2" w:char="0052"/>
      </w:r>
      <w:r>
        <w:rPr>
          <w:rFonts w:hint="eastAsia"/>
          <w:color w:val="auto"/>
          <w:highlight w:val="none"/>
        </w:rPr>
        <w:t>综合评分法</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本次评审采用综合评分法。</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采购人可对采购文件中商务和技术条款设置带※号条款，带※号条款为实质性条款，供应商未实质性响应其中任一条款，其响应文件都将被否决。</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有响应函</w:t>
            </w:r>
            <w:r>
              <w:rPr>
                <w:rFonts w:hint="eastAsia" w:ascii="仿宋_GB2312" w:eastAsia="仿宋_GB2312"/>
                <w:color w:val="auto"/>
                <w:sz w:val="24"/>
                <w:szCs w:val="24"/>
                <w:highlight w:val="none"/>
              </w:rPr>
              <w:t>，</w:t>
            </w:r>
            <w:r>
              <w:rPr>
                <w:rFonts w:ascii="仿宋_GB2312" w:eastAsia="仿宋_GB2312"/>
                <w:color w:val="auto"/>
                <w:sz w:val="24"/>
                <w:szCs w:val="24"/>
                <w:highlight w:val="none"/>
              </w:rPr>
              <w:t>有法定代表人</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单位负责人）</w:t>
            </w:r>
            <w:r>
              <w:rPr>
                <w:rFonts w:ascii="仿宋_GB2312" w:eastAsia="仿宋_GB2312"/>
                <w:color w:val="auto"/>
                <w:sz w:val="24"/>
                <w:szCs w:val="24"/>
                <w:highlight w:val="none"/>
              </w:rPr>
              <w:t>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continue"/>
            <w:vAlign w:val="center"/>
          </w:tcPr>
          <w:p>
            <w:pPr>
              <w:adjustRightInd w:val="0"/>
              <w:snapToGrid w:val="0"/>
              <w:jc w:val="center"/>
              <w:rPr>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hAnsiTheme="minorEastAsia"/>
                <w:color w:val="auto"/>
                <w:sz w:val="24"/>
                <w:szCs w:val="24"/>
                <w:highlight w:val="none"/>
              </w:rPr>
              <w:t>报价单位的报价利率若低于</w:t>
            </w:r>
            <w:r>
              <w:rPr>
                <w:rFonts w:hint="eastAsia" w:ascii="仿宋_GB2312" w:eastAsia="仿宋_GB2312" w:hAnsiTheme="minorEastAsia"/>
                <w:color w:val="auto"/>
                <w:sz w:val="24"/>
                <w:szCs w:val="24"/>
                <w:highlight w:val="none"/>
                <w:lang w:val="en-US" w:eastAsia="zh-CN"/>
              </w:rPr>
              <w:t>1.86</w:t>
            </w: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4"/>
                <w:szCs w:val="24"/>
                <w:highlight w:val="none"/>
                <w:lang w:val="en-US" w:eastAsia="zh-CN"/>
              </w:rPr>
              <w:t>，必须在响应文件实质性响应一览表中说明报价理由，并提供相关证明材料对其进行说明。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right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无法律法规及采购文件规定的其他无效响应内容</w:t>
            </w: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2.2详细评审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对通过初步评审的响应文件进行详细评审。详细评审包括商务评审、价格评审。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2.2.1商务评审</w:t>
      </w:r>
    </w:p>
    <w:p>
      <w:pPr>
        <w:spacing w:line="600" w:lineRule="exact"/>
        <w:rPr>
          <w:rFonts w:hint="eastAsia"/>
          <w:color w:val="auto"/>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4-2                      商务评审因素（</w:t>
      </w:r>
      <w:r>
        <w:rPr>
          <w:rFonts w:hint="eastAsia" w:ascii="仿宋_GB2312" w:eastAsia="仿宋_GB2312"/>
          <w:color w:val="auto"/>
          <w:sz w:val="28"/>
          <w:szCs w:val="28"/>
          <w:highlight w:val="none"/>
          <w:u w:val="single"/>
          <w:lang w:val="en-US" w:eastAsia="zh-CN"/>
        </w:rPr>
        <w:t>40</w:t>
      </w:r>
      <w:r>
        <w:rPr>
          <w:rFonts w:hint="eastAsia" w:ascii="仿宋_GB2312" w:eastAsia="仿宋_GB2312"/>
          <w:color w:val="auto"/>
          <w:sz w:val="28"/>
          <w:szCs w:val="28"/>
          <w:highlight w:val="none"/>
        </w:rPr>
        <w:t>分）</w:t>
      </w:r>
    </w:p>
    <w:tbl>
      <w:tblPr>
        <w:tblStyle w:val="22"/>
        <w:tblW w:w="46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1556"/>
        <w:gridCol w:w="6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分项内容</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Times New Roman"/>
                <w:color w:val="auto"/>
                <w:sz w:val="24"/>
                <w:szCs w:val="24"/>
                <w:highlight w:val="none"/>
                <w:lang w:eastAsia="zh-CN"/>
              </w:rPr>
            </w:pPr>
            <w:r>
              <w:rPr>
                <w:rFonts w:hint="eastAsia" w:ascii="宋体" w:hAnsi="宋体" w:cs="Times New Roman"/>
                <w:color w:val="auto"/>
                <w:sz w:val="24"/>
                <w:szCs w:val="24"/>
                <w:highlight w:val="none"/>
                <w:lang w:val="en-US" w:eastAsia="zh-CN"/>
              </w:rPr>
              <w:t>1</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Theme="minorEastAsia"/>
                <w:color w:val="auto"/>
                <w:sz w:val="24"/>
                <w:szCs w:val="24"/>
                <w:highlight w:val="none"/>
                <w:lang w:val="en-US" w:eastAsia="zh-CN"/>
              </w:rPr>
            </w:pPr>
            <w:r>
              <w:rPr>
                <w:rFonts w:hint="eastAsia" w:ascii="宋体" w:hAnsi="宋体"/>
                <w:color w:val="auto"/>
                <w:sz w:val="24"/>
                <w:szCs w:val="24"/>
                <w:highlight w:val="none"/>
                <w:lang w:val="en-US" w:eastAsia="zh-CN"/>
              </w:rPr>
              <w:t>项目业绩</w:t>
            </w:r>
          </w:p>
          <w:p>
            <w:pPr>
              <w:spacing w:line="300" w:lineRule="exact"/>
              <w:jc w:val="center"/>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olor w:val="auto"/>
                <w:sz w:val="24"/>
                <w:szCs w:val="24"/>
                <w:highlight w:val="none"/>
              </w:rPr>
            </w:pPr>
            <w:r>
              <w:rPr>
                <w:rFonts w:hint="eastAsia" w:ascii="宋体" w:hAnsi="宋体" w:eastAsia="宋体" w:cs="Times New Roman"/>
                <w:color w:val="auto"/>
                <w:sz w:val="24"/>
                <w:szCs w:val="24"/>
                <w:highlight w:val="none"/>
                <w:lang w:val="en-US" w:eastAsia="zh-CN"/>
              </w:rPr>
              <w:t>2021年1月1日至今，供应商在满足资格条件一项业绩基础上，每具有一项单个项目固定资产贷款合同金额不低于50000万元的业绩，得1分，本项最高得5分。（提供合同复印件证明，包括但不限于项目名称、金额、合同盖章及实施内容、签订日期，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5"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Times New Roman"/>
                <w:color w:val="auto"/>
                <w:sz w:val="24"/>
                <w:szCs w:val="24"/>
                <w:highlight w:val="none"/>
                <w:lang w:eastAsia="zh-CN"/>
              </w:rPr>
            </w:pPr>
            <w:r>
              <w:rPr>
                <w:rFonts w:hint="eastAsia" w:ascii="宋体" w:hAnsi="宋体" w:cs="Times New Roman"/>
                <w:color w:val="auto"/>
                <w:sz w:val="24"/>
                <w:szCs w:val="24"/>
                <w:highlight w:val="none"/>
                <w:lang w:val="en-US" w:eastAsia="zh-CN"/>
              </w:rPr>
              <w:t>2</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宽限期</w:t>
            </w:r>
          </w:p>
          <w:p>
            <w:pPr>
              <w:spacing w:line="300" w:lineRule="exact"/>
              <w:jc w:val="center"/>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0</w:t>
            </w:r>
            <w:r>
              <w:rPr>
                <w:rFonts w:hint="eastAsia" w:ascii="宋体" w:hAnsi="宋体"/>
                <w:color w:val="auto"/>
                <w:sz w:val="24"/>
                <w:szCs w:val="24"/>
                <w:highlight w:val="none"/>
              </w:rPr>
              <w:t>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在宽限期2年基础上，根据供应商提供本项目的宽限期的承诺自长至短进行排序，最高得10分，每后一位减1分，减完为止。同一时限得分一致，下一位按顺序减分。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0"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3</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提款期</w:t>
            </w:r>
          </w:p>
          <w:p>
            <w:pPr>
              <w:spacing w:line="300" w:lineRule="exact"/>
              <w:jc w:val="center"/>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提款期以36个月为基准，根据供应商承诺本项目的提款额度自高至低进行排序，每增加一个月得0.3分，每增加3个月得1分，最高得10分。</w:t>
            </w:r>
          </w:p>
          <w:p>
            <w:pPr>
              <w:spacing w:line="300" w:lineRule="exact"/>
              <w:jc w:val="left"/>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注：提款期最小单位为一个自然月，在36个月基础上进行增加。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5"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Times New Roman"/>
                <w:color w:val="auto"/>
                <w:sz w:val="24"/>
                <w:szCs w:val="24"/>
                <w:highlight w:val="none"/>
                <w:lang w:eastAsia="zh-CN"/>
              </w:rPr>
            </w:pPr>
            <w:r>
              <w:rPr>
                <w:rFonts w:hint="eastAsia" w:ascii="宋体" w:hAnsi="宋体" w:cs="Times New Roman"/>
                <w:color w:val="auto"/>
                <w:sz w:val="24"/>
                <w:szCs w:val="24"/>
                <w:highlight w:val="none"/>
                <w:lang w:val="en-US" w:eastAsia="zh-CN"/>
              </w:rPr>
              <w:t>4</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4"/>
                <w:szCs w:val="24"/>
                <w:highlight w:val="none"/>
              </w:rPr>
            </w:pPr>
            <w:r>
              <w:rPr>
                <w:rFonts w:hint="eastAsia" w:ascii="宋体" w:hAnsi="宋体" w:eastAsia="宋体" w:cs="Times New Roman"/>
                <w:color w:val="auto"/>
                <w:sz w:val="24"/>
                <w:szCs w:val="24"/>
                <w:highlight w:val="none"/>
                <w:lang w:val="en-US" w:eastAsia="zh-CN"/>
              </w:rPr>
              <w:t>系统重要性得分</w:t>
            </w:r>
            <w:r>
              <w:rPr>
                <w:rFonts w:hint="eastAsia" w:ascii="宋体" w:hAnsi="宋体" w:eastAsia="宋体" w:cs="Times New Roman"/>
                <w:color w:val="auto"/>
                <w:sz w:val="24"/>
                <w:szCs w:val="24"/>
                <w:highlight w:val="none"/>
              </w:rPr>
              <w:t>（</w:t>
            </w:r>
            <w:r>
              <w:rPr>
                <w:rFonts w:hint="eastAsia" w:ascii="宋体" w:hAnsi="宋体" w:cs="Times New Roman"/>
                <w:color w:val="auto"/>
                <w:sz w:val="24"/>
                <w:szCs w:val="24"/>
                <w:highlight w:val="none"/>
                <w:lang w:val="en-US" w:eastAsia="zh-CN"/>
              </w:rPr>
              <w:t>10</w:t>
            </w:r>
            <w:r>
              <w:rPr>
                <w:rFonts w:hint="eastAsia" w:ascii="宋体" w:hAnsi="宋体" w:eastAsia="宋体" w:cs="Times New Roman"/>
                <w:color w:val="auto"/>
                <w:sz w:val="24"/>
                <w:szCs w:val="24"/>
                <w:highlight w:val="none"/>
              </w:rPr>
              <w:t>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val="zh-CN" w:eastAsia="zh-CN"/>
              </w:rPr>
              <w:t>根据国家相关监管部门对2023年度我国系统重要性银行名单分组进行评价，进入第一组的供应商及其分支机构得2分，进入第二组的供应商及其分支机构得4分，进入第三组的供应商及其分支机构得6分，进入第四组的供应商及其分支机构得8分，进入第五组的供应商及其分支机构得10分，不在名单内的供应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5" w:hRule="atLeast"/>
          <w:jc w:val="center"/>
        </w:trPr>
        <w:tc>
          <w:tcPr>
            <w:tcW w:w="295" w:type="pct"/>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eastAsia="宋体" w:cs="Times New Roman"/>
                <w:color w:val="auto"/>
                <w:sz w:val="24"/>
                <w:szCs w:val="24"/>
                <w:highlight w:val="none"/>
                <w:lang w:eastAsia="zh-CN"/>
              </w:rPr>
            </w:pPr>
            <w:r>
              <w:rPr>
                <w:rFonts w:hint="eastAsia" w:ascii="宋体" w:hAnsi="宋体" w:cs="Times New Roman"/>
                <w:color w:val="auto"/>
                <w:sz w:val="24"/>
                <w:szCs w:val="24"/>
                <w:highlight w:val="none"/>
                <w:lang w:val="en-US" w:eastAsia="zh-CN"/>
              </w:rPr>
              <w:t>5</w:t>
            </w:r>
          </w:p>
        </w:tc>
        <w:tc>
          <w:tcPr>
            <w:tcW w:w="928" w:type="pct"/>
            <w:tcBorders>
              <w:top w:val="single" w:color="auto" w:sz="4" w:space="0"/>
              <w:left w:val="single" w:color="auto" w:sz="4" w:space="0"/>
              <w:right w:val="single" w:color="auto" w:sz="4" w:space="0"/>
            </w:tcBorders>
            <w:noWrap w:val="0"/>
            <w:vAlign w:val="center"/>
          </w:tcPr>
          <w:p>
            <w:pPr>
              <w:spacing w:line="300" w:lineRule="exact"/>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贷款年限</w:t>
            </w:r>
          </w:p>
          <w:p>
            <w:pPr>
              <w:spacing w:line="300" w:lineRule="exact"/>
              <w:jc w:val="center"/>
              <w:rPr>
                <w:rFonts w:hint="eastAsia" w:ascii="宋体" w:hAnsi="宋体"/>
                <w:color w:val="auto"/>
                <w:sz w:val="24"/>
                <w:szCs w:val="24"/>
                <w:highlight w:val="none"/>
              </w:rPr>
            </w:pPr>
            <w:r>
              <w:rPr>
                <w:rFonts w:hint="eastAsia" w:ascii="宋体" w:hAnsi="宋体" w:eastAsia="宋体" w:cs="Times New Roman"/>
                <w:color w:val="auto"/>
                <w:sz w:val="24"/>
                <w:szCs w:val="24"/>
                <w:highlight w:val="none"/>
                <w:lang w:val="en-US" w:eastAsia="zh-CN"/>
              </w:rPr>
              <w:t>(5分）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r>
              <w:rPr>
                <w:rFonts w:hint="eastAsia"/>
                <w:color w:val="auto"/>
                <w:sz w:val="24"/>
                <w:szCs w:val="24"/>
                <w:highlight w:val="none"/>
                <w:lang w:val="en-US" w:eastAsia="zh-CN"/>
              </w:rPr>
              <w:t>贷款年限以15年为基准，根据供应商承诺本项目的贷款年限自高至低进行排序，每增加1年得1分，最高得分为5分。</w:t>
            </w:r>
          </w:p>
        </w:tc>
      </w:tr>
    </w:tbl>
    <w:p>
      <w:pPr>
        <w:adjustRightInd w:val="0"/>
        <w:snapToGrid w:val="0"/>
        <w:spacing w:line="400" w:lineRule="exact"/>
        <w:jc w:val="left"/>
        <w:rPr>
          <w:rFonts w:ascii="仿宋_GB2312" w:eastAsia="仿宋_GB2312" w:hAnsiTheme="minorEastAsia"/>
          <w:color w:val="auto"/>
          <w:szCs w:val="21"/>
          <w:highlight w:val="none"/>
        </w:rPr>
      </w:pP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w:t>
      </w:r>
      <w:r>
        <w:rPr>
          <w:rFonts w:hint="eastAsia" w:ascii="仿宋_GB2312" w:eastAsia="仿宋_GB2312" w:hAnsiTheme="minorEastAsia"/>
          <w:color w:val="auto"/>
          <w:sz w:val="28"/>
          <w:szCs w:val="28"/>
          <w:highlight w:val="none"/>
          <w:lang w:val="en-US" w:eastAsia="zh-CN"/>
        </w:rPr>
        <w:t>2</w:t>
      </w:r>
      <w:r>
        <w:rPr>
          <w:rFonts w:hint="eastAsia" w:ascii="仿宋_GB2312" w:eastAsia="仿宋_GB2312" w:hAnsiTheme="minorEastAsia"/>
          <w:color w:val="auto"/>
          <w:sz w:val="28"/>
          <w:szCs w:val="28"/>
          <w:highlight w:val="none"/>
        </w:rPr>
        <w:t>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w:t>
      </w:r>
      <w:r>
        <w:rPr>
          <w:rFonts w:hint="eastAsia" w:ascii="仿宋_GB2312" w:eastAsia="仿宋_GB2312" w:hAnsiTheme="minorEastAsia"/>
          <w:color w:val="auto"/>
          <w:sz w:val="28"/>
          <w:szCs w:val="28"/>
          <w:highlight w:val="none"/>
          <w:lang w:val="en-US" w:eastAsia="zh-CN"/>
        </w:rPr>
        <w:t>2</w:t>
      </w:r>
      <w:r>
        <w:rPr>
          <w:rFonts w:hint="eastAsia" w:ascii="仿宋_GB2312" w:eastAsia="仿宋_GB2312" w:hAnsiTheme="minorEastAsia"/>
          <w:color w:val="auto"/>
          <w:sz w:val="28"/>
          <w:szCs w:val="28"/>
          <w:highlight w:val="none"/>
        </w:rPr>
        <w:t>.1响应报价有算术错误的，评审小组按以下原则对响应报价进行修正，修正的价格经供应商书面确认后具有约束力。供应商不接受修正价格的，评审小组应当否决其响应。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w:t>
      </w:r>
      <w:r>
        <w:rPr>
          <w:rFonts w:hint="eastAsia" w:ascii="仿宋_GB2312" w:eastAsia="仿宋_GB2312" w:hAnsiTheme="minorEastAsia"/>
          <w:color w:val="auto"/>
          <w:sz w:val="28"/>
          <w:szCs w:val="28"/>
          <w:highlight w:val="none"/>
          <w:lang w:val="en-US" w:eastAsia="zh-CN"/>
        </w:rPr>
        <w:t>2</w:t>
      </w:r>
      <w:r>
        <w:rPr>
          <w:rFonts w:hint="eastAsia" w:ascii="仿宋_GB2312" w:eastAsia="仿宋_GB2312" w:hAnsiTheme="minorEastAsia"/>
          <w:color w:val="auto"/>
          <w:sz w:val="28"/>
          <w:szCs w:val="28"/>
          <w:highlight w:val="none"/>
        </w:rPr>
        <w:t>.2响应文件存在 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w:t>
      </w:r>
      <w:r>
        <w:rPr>
          <w:rFonts w:hint="eastAsia" w:ascii="仿宋_GB2312" w:eastAsia="仿宋_GB2312" w:hAnsiTheme="minorEastAsia"/>
          <w:color w:val="auto"/>
          <w:sz w:val="28"/>
          <w:szCs w:val="28"/>
          <w:highlight w:val="none"/>
          <w:lang w:val="en-US" w:eastAsia="zh-CN"/>
        </w:rPr>
        <w:t>3</w:t>
      </w:r>
      <w:r>
        <w:rPr>
          <w:rFonts w:hint="eastAsia" w:ascii="仿宋_GB2312" w:eastAsia="仿宋_GB2312" w:hAnsiTheme="minorEastAsia"/>
          <w:color w:val="auto"/>
          <w:sz w:val="28"/>
          <w:szCs w:val="28"/>
          <w:highlight w:val="none"/>
        </w:rPr>
        <w:t xml:space="preserve"> 价格评审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 xml:space="preserve">4-4                      </w:t>
      </w:r>
      <w:r>
        <w:rPr>
          <w:rFonts w:hint="eastAsia" w:ascii="仿宋_GB2312" w:eastAsia="仿宋_GB2312"/>
          <w:color w:val="auto"/>
          <w:sz w:val="28"/>
          <w:szCs w:val="28"/>
          <w:highlight w:val="none"/>
          <w:lang w:val="en-US" w:eastAsia="zh-CN"/>
        </w:rPr>
        <w:t>价格</w:t>
      </w:r>
      <w:r>
        <w:rPr>
          <w:rFonts w:hint="eastAsia" w:ascii="仿宋_GB2312" w:eastAsia="仿宋_GB2312"/>
          <w:color w:val="auto"/>
          <w:sz w:val="28"/>
          <w:szCs w:val="28"/>
          <w:highlight w:val="none"/>
        </w:rPr>
        <w:t xml:space="preserve">评审因素（ </w:t>
      </w:r>
      <w:r>
        <w:rPr>
          <w:rFonts w:hint="eastAsia" w:ascii="仿宋_GB2312" w:eastAsia="仿宋_GB2312"/>
          <w:color w:val="auto"/>
          <w:sz w:val="28"/>
          <w:szCs w:val="28"/>
          <w:highlight w:val="none"/>
          <w:lang w:val="en-US" w:eastAsia="zh-CN"/>
        </w:rPr>
        <w:t>60</w:t>
      </w:r>
      <w:r>
        <w:rPr>
          <w:rFonts w:hint="eastAsia" w:ascii="仿宋_GB2312" w:eastAsia="仿宋_GB2312"/>
          <w:color w:val="auto"/>
          <w:sz w:val="28"/>
          <w:szCs w:val="28"/>
          <w:highlight w:val="none"/>
        </w:rPr>
        <w:t>分）</w:t>
      </w:r>
    </w:p>
    <w:tbl>
      <w:tblPr>
        <w:tblStyle w:val="2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768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7683"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规则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2" w:hRule="atLeast"/>
          <w:tblHeader/>
        </w:trPr>
        <w:tc>
          <w:tcPr>
            <w:tcW w:w="1356" w:type="dxa"/>
            <w:tcBorders>
              <w:top w:val="single" w:color="auto" w:sz="4" w:space="0"/>
              <w:bottom w:val="single" w:color="auto" w:sz="4" w:space="0"/>
            </w:tcBorders>
            <w:vAlign w:val="center"/>
          </w:tcPr>
          <w:p>
            <w:pPr>
              <w:adjustRightInd w:val="0"/>
              <w:snapToGri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1</w:t>
            </w:r>
          </w:p>
        </w:tc>
        <w:tc>
          <w:tcPr>
            <w:tcW w:w="7683" w:type="dxa"/>
            <w:tcBorders>
              <w:top w:val="single" w:color="auto" w:sz="4" w:space="0"/>
              <w:bottom w:val="single" w:color="auto" w:sz="4" w:space="0"/>
            </w:tcBorders>
            <w:vAlign w:val="center"/>
          </w:tcPr>
          <w:p>
            <w:pPr>
              <w:adjustRightInd w:val="0"/>
              <w:snapToGrid w:val="0"/>
              <w:jc w:val="left"/>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贷款利率以项目最高限价为基准（即五年期LPR-85bp，目前为3.</w:t>
            </w: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%），报价每降低1个基点（即1bp/0.01%）得1分</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本项最高得6</w:t>
            </w:r>
            <w:r>
              <w:rPr>
                <w:rFonts w:hint="eastAsia" w:ascii="仿宋_GB2312" w:eastAsia="仿宋_GB2312"/>
                <w:color w:val="auto"/>
                <w:sz w:val="24"/>
                <w:szCs w:val="24"/>
                <w:highlight w:val="none"/>
              </w:rPr>
              <w:t>0分。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通过初审的合格供应商进入评审基准价计算程序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6"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3</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确定基准价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color w:val="auto"/>
                <w:sz w:val="24"/>
                <w:szCs w:val="24"/>
                <w:highlight w:val="none"/>
              </w:rPr>
              <w:t>当</w:t>
            </w:r>
            <w:r>
              <w:rPr>
                <w:rFonts w:ascii="仿宋_GB2312" w:eastAsia="仿宋_GB2312"/>
                <w:color w:val="auto"/>
                <w:sz w:val="24"/>
                <w:szCs w:val="24"/>
                <w:highlight w:val="none"/>
              </w:rPr>
              <w:t>合格供应商的数量＜</w:t>
            </w:r>
            <w:r>
              <w:rPr>
                <w:rFonts w:hint="eastAsia" w:ascii="仿宋_GB2312" w:eastAsia="仿宋_GB2312"/>
                <w:color w:val="auto"/>
                <w:sz w:val="24"/>
                <w:szCs w:val="24"/>
                <w:highlight w:val="none"/>
              </w:rPr>
              <w:t>5家时，所有合格供应商报价的算术平均值作为基准价；当合格供应商的数量≥5家时，扣除一个最高报价和一个最低报价后的算术平均值作为基准价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□以合格供应商报价的最低价作为基准价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其他方法</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0"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4</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hAnsiTheme="minorEastAsia"/>
                <w:color w:val="auto"/>
                <w:sz w:val="24"/>
                <w:szCs w:val="24"/>
                <w:highlight w:val="none"/>
              </w:rPr>
              <w:t>合格</w:t>
            </w:r>
            <w:r>
              <w:rPr>
                <w:rFonts w:hint="eastAsia" w:ascii="仿宋_GB2312" w:eastAsia="仿宋_GB2312"/>
                <w:color w:val="auto"/>
                <w:sz w:val="24"/>
                <w:szCs w:val="24"/>
                <w:highlight w:val="none"/>
              </w:rPr>
              <w:t>供应商的报价与基准价相比，每高于基准价1%扣</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u w:val="single"/>
                <w:lang w:val="en-US" w:eastAsia="zh-CN"/>
              </w:rPr>
              <w:t>1</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 xml:space="preserve">分，每低于基准价1%扣 </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u w:val="single"/>
                <w:lang w:val="en-US" w:eastAsia="zh-CN"/>
              </w:rPr>
              <w:t>0.8</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分，</w:t>
            </w:r>
            <w:r>
              <w:rPr>
                <w:rFonts w:hint="eastAsia" w:ascii="仿宋_GB2312" w:eastAsia="仿宋_GB2312"/>
                <w:color w:val="auto"/>
                <w:sz w:val="24"/>
                <w:szCs w:val="24"/>
                <w:highlight w:val="none"/>
                <w:lang w:val="en-US" w:eastAsia="zh-CN"/>
              </w:rPr>
              <w:t>不足1%的按比例扣分，</w:t>
            </w:r>
            <w:r>
              <w:rPr>
                <w:rFonts w:hint="eastAsia" w:ascii="仿宋_GB2312" w:eastAsia="仿宋_GB2312"/>
                <w:color w:val="auto"/>
                <w:sz w:val="24"/>
                <w:szCs w:val="24"/>
                <w:highlight w:val="none"/>
              </w:rPr>
              <w:t>按插入法进行计算。</w:t>
            </w:r>
          </w:p>
          <w:p>
            <w:pPr>
              <w:adjustRightInd w:val="0"/>
              <w:snapToGrid w:val="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□合格供应商的价格折算分=合格供应商报价的最低价/合格供应商报价</w:t>
            </w:r>
          </w:p>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其他方法</w:t>
            </w: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Cs w:val="21"/>
          <w:highlight w:val="none"/>
        </w:rPr>
        <w:t>说明：供应商有多轮报价的，按最终报价计算。</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 评审结果</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计算供应商综合得分。</w:t>
      </w:r>
    </w:p>
    <w:p>
      <w:pPr>
        <w:adjustRightInd w:val="0"/>
        <w:snapToGrid w:val="0"/>
        <w:spacing w:line="600" w:lineRule="exact"/>
        <w:ind w:left="1672" w:leftChars="263" w:hanging="1120" w:hangingChars="4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评审得分=商务分+价格分</w:t>
      </w:r>
    </w:p>
    <w:p>
      <w:pPr>
        <w:adjustRightInd w:val="0"/>
        <w:snapToGrid w:val="0"/>
        <w:spacing w:line="6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 w:val="28"/>
          <w:szCs w:val="28"/>
          <w:highlight w:val="none"/>
          <w:lang w:val="en-US" w:eastAsia="zh-CN"/>
        </w:rPr>
        <w:t>1.本项目按照供应商综合得分自高至低推荐候选人。</w:t>
      </w:r>
      <w:r>
        <w:rPr>
          <w:rFonts w:hint="eastAsia" w:ascii="仿宋_GB2312" w:eastAsia="仿宋_GB2312" w:hAnsiTheme="minorEastAsia"/>
          <w:color w:val="auto"/>
          <w:sz w:val="28"/>
          <w:szCs w:val="28"/>
          <w:highlight w:val="none"/>
          <w:lang w:val="en-US" w:eastAsia="zh-CN"/>
        </w:rPr>
        <w:br w:type="textWrapping"/>
      </w:r>
      <w:r>
        <w:rPr>
          <w:rFonts w:hint="eastAsia" w:ascii="仿宋_GB2312" w:eastAsia="仿宋_GB2312" w:hAnsiTheme="minorEastAsia"/>
          <w:color w:val="auto"/>
          <w:sz w:val="28"/>
          <w:szCs w:val="28"/>
          <w:highlight w:val="none"/>
          <w:lang w:val="en-US" w:eastAsia="zh-CN"/>
        </w:rPr>
        <w:t>2.各项得分按四舍五入原则精确到小数点后两位。将综合评分由高到低顺序排列。综合评分相同的，综合评分相同的，按贷款利率由低到高顺序排列；综合评分相同，且贷款利率相同的，按提款期由高到低顺序排列；综合评分相同，且贷款利率、提款期相同的，按贷款年限由高到低顺序排列；综合评分相同，且贷款利率、提款期、贷款年限相同的，按宽限期由高到低顺序排列；综合评分相同，且贷款利率、提款期、贷款年限、宽限期相同的，按系统重要性得分组别由高到低顺序排列；综合评分相同，且贷款利率、提款期、贷款年限、宽限期、系统重要性得分组别相同的，名次由评委会抽签决定。</w:t>
      </w: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21"/>
        <w:ind w:firstLine="0"/>
        <w:rPr>
          <w:rFonts w:ascii="仿宋_GB2312" w:eastAsia="仿宋_GB2312" w:hAnsiTheme="minorEastAsia"/>
          <w:color w:val="auto"/>
          <w:szCs w:val="21"/>
          <w:highlight w:val="none"/>
        </w:rPr>
      </w:pPr>
    </w:p>
    <w:p>
      <w:pPr>
        <w:pStyle w:val="4"/>
        <w:rPr>
          <w:rFonts w:hint="eastAsia"/>
          <w:color w:val="auto"/>
          <w:highlight w:val="none"/>
        </w:rPr>
      </w:pPr>
      <w:bookmarkStart w:id="58" w:name="_Toc88209947"/>
    </w:p>
    <w:p>
      <w:pPr>
        <w:pStyle w:val="4"/>
        <w:rPr>
          <w:rFonts w:hint="eastAsia"/>
          <w:color w:val="auto"/>
          <w:highlight w:val="none"/>
        </w:rPr>
      </w:pPr>
    </w:p>
    <w:p>
      <w:pPr>
        <w:pStyle w:val="4"/>
        <w:rPr>
          <w:rFonts w:hint="eastAsia"/>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2331085</wp:posOffset>
                </wp:positionH>
                <wp:positionV relativeFrom="paragraph">
                  <wp:posOffset>499745</wp:posOffset>
                </wp:positionV>
                <wp:extent cx="958850" cy="0"/>
                <wp:effectExtent l="0" t="4445" r="0" b="5080"/>
                <wp:wrapNone/>
                <wp:docPr id="16"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3.55pt;margin-top:39.35pt;height:0pt;width:75.5pt;z-index:251673600;mso-width-relative:page;mso-height-relative:page;" filled="f" stroked="t" coordsize="21600,21600" o:gfxdata="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urIlLWAAAACQEAAA8AAAAAAAAAAQAgAAAAIgAAAGRycy9kb3ducmV2LnhtbFBLAQIUABQA&#10;AAAIAIdO4kCKX7wI8gEAAOQDAAAOAAAAAAAAAAEAIAAAACUBAABkcnMvZTJvRG9jLnhtbFBLBQYA&#10;AAAABgAGAFkBAACJBQ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2336165</wp:posOffset>
                </wp:positionH>
                <wp:positionV relativeFrom="paragraph">
                  <wp:posOffset>48895</wp:posOffset>
                </wp:positionV>
                <wp:extent cx="958850" cy="0"/>
                <wp:effectExtent l="0" t="4445" r="0" b="5080"/>
                <wp:wrapNone/>
                <wp:docPr id="15"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3.95pt;margin-top:3.85pt;height:0pt;width:75.5pt;z-index:251672576;mso-width-relative:page;mso-height-relative:page;" filled="f" stroked="t" coordsize="21600,21600" o:gfxdata="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pISJHVAAAABwEAAA8AAAAAAAAAAQAgAAAAIgAAAGRycy9kb3ducmV2LnhtbFBLAQIUABQA&#10;AAAIAIdO4kD/Gn/n8wEAAOQDAAAOAAAAAAAAAAEAIAAAACQ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5"/>
        <w:rPr>
          <w:rFonts w:hint="eastAsia"/>
          <w:color w:val="auto"/>
          <w:szCs w:val="44"/>
          <w:highlight w:val="none"/>
        </w:rPr>
      </w:pPr>
    </w:p>
    <w:p>
      <w:pPr>
        <w:pStyle w:val="5"/>
        <w:rPr>
          <w:rFonts w:hint="eastAsia"/>
          <w:color w:val="auto"/>
          <w:szCs w:val="44"/>
          <w:highlight w:val="none"/>
        </w:rPr>
      </w:pPr>
      <w:r>
        <w:rPr>
          <w:rFonts w:hint="eastAsia"/>
          <w:color w:val="auto"/>
          <w:szCs w:val="44"/>
          <w:highlight w:val="none"/>
        </w:rPr>
        <w:t>采购需求</w:t>
      </w:r>
    </w:p>
    <w:p>
      <w:pPr>
        <w:rPr>
          <w:rFonts w:hint="eastAsia"/>
          <w:color w:val="auto"/>
          <w:szCs w:val="44"/>
          <w:highlight w:val="none"/>
        </w:rPr>
      </w:pPr>
    </w:p>
    <w:p>
      <w:pPr>
        <w:pStyle w:val="2"/>
        <w:rPr>
          <w:rFonts w:hint="eastAsia"/>
          <w:color w:val="auto"/>
          <w:szCs w:val="44"/>
          <w:highlight w:val="none"/>
        </w:rPr>
      </w:pPr>
    </w:p>
    <w:p>
      <w:pPr>
        <w:pStyle w:val="3"/>
        <w:rPr>
          <w:rFonts w:hint="eastAsia"/>
          <w:color w:val="auto"/>
          <w:szCs w:val="44"/>
          <w:highlight w:val="none"/>
        </w:rPr>
      </w:pPr>
    </w:p>
    <w:p>
      <w:pPr>
        <w:rPr>
          <w:rFonts w:hint="eastAsia"/>
          <w:color w:val="auto"/>
          <w:szCs w:val="44"/>
          <w:highlight w:val="none"/>
        </w:rPr>
      </w:pPr>
    </w:p>
    <w:p>
      <w:pPr>
        <w:pStyle w:val="2"/>
        <w:rPr>
          <w:rFonts w:hint="eastAsia"/>
          <w:color w:val="auto"/>
          <w:szCs w:val="44"/>
          <w:highlight w:val="none"/>
        </w:rPr>
      </w:pPr>
    </w:p>
    <w:p>
      <w:pPr>
        <w:pStyle w:val="3"/>
        <w:rPr>
          <w:rFonts w:hint="eastAsia"/>
          <w:color w:val="auto"/>
          <w:szCs w:val="44"/>
          <w:highlight w:val="none"/>
        </w:rPr>
      </w:pPr>
    </w:p>
    <w:p>
      <w:pPr>
        <w:rPr>
          <w:rFonts w:hint="eastAsia"/>
          <w:color w:val="auto"/>
          <w:szCs w:val="44"/>
          <w:highlight w:val="none"/>
        </w:rPr>
      </w:pPr>
    </w:p>
    <w:p>
      <w:pPr>
        <w:pStyle w:val="2"/>
        <w:rPr>
          <w:rFonts w:hint="eastAsia"/>
          <w:color w:val="auto"/>
          <w:szCs w:val="44"/>
          <w:highlight w:val="none"/>
        </w:rPr>
      </w:pPr>
    </w:p>
    <w:p>
      <w:pPr>
        <w:pStyle w:val="3"/>
        <w:rPr>
          <w:rFonts w:hint="eastAsia"/>
          <w:color w:val="auto"/>
          <w:szCs w:val="44"/>
          <w:highlight w:val="none"/>
        </w:rPr>
      </w:pPr>
    </w:p>
    <w:p>
      <w:pPr>
        <w:rPr>
          <w:rFonts w:hint="eastAsia"/>
          <w:color w:val="auto"/>
          <w:szCs w:val="44"/>
          <w:highlight w:val="none"/>
        </w:rPr>
      </w:pPr>
    </w:p>
    <w:p>
      <w:pPr>
        <w:pStyle w:val="2"/>
        <w:rPr>
          <w:rFonts w:hint="eastAsia"/>
          <w:color w:val="auto"/>
          <w:szCs w:val="44"/>
          <w:highlight w:val="none"/>
        </w:rPr>
      </w:pPr>
    </w:p>
    <w:p>
      <w:pPr>
        <w:pStyle w:val="3"/>
        <w:rPr>
          <w:rFonts w:hint="eastAsia"/>
          <w:color w:val="auto"/>
          <w:szCs w:val="44"/>
          <w:highlight w:val="none"/>
        </w:rPr>
      </w:pPr>
    </w:p>
    <w:p>
      <w:pPr>
        <w:rPr>
          <w:rFonts w:hint="eastAsia"/>
          <w:color w:val="auto"/>
          <w:szCs w:val="44"/>
          <w:highlight w:val="none"/>
        </w:rPr>
      </w:pPr>
    </w:p>
    <w:p>
      <w:pPr>
        <w:pStyle w:val="2"/>
        <w:rPr>
          <w:rFonts w:hint="eastAsia"/>
          <w:color w:val="auto"/>
          <w:szCs w:val="44"/>
          <w:highlight w:val="none"/>
        </w:rPr>
      </w:pPr>
    </w:p>
    <w:p>
      <w:pPr>
        <w:pStyle w:val="3"/>
        <w:rPr>
          <w:rFonts w:hint="eastAsia"/>
          <w:color w:val="auto"/>
          <w:szCs w:val="44"/>
          <w:highlight w:val="none"/>
        </w:rPr>
      </w:pPr>
    </w:p>
    <w:p>
      <w:pPr>
        <w:rPr>
          <w:rFonts w:hint="eastAsia"/>
          <w:color w:val="auto"/>
          <w:szCs w:val="44"/>
          <w:highlight w:val="none"/>
        </w:rPr>
      </w:pPr>
    </w:p>
    <w:p>
      <w:pPr>
        <w:pStyle w:val="2"/>
        <w:rPr>
          <w:rFonts w:hint="eastAsia"/>
          <w:color w:val="auto"/>
          <w:szCs w:val="44"/>
          <w:highlight w:val="none"/>
        </w:rPr>
      </w:pPr>
    </w:p>
    <w:p>
      <w:pPr>
        <w:pStyle w:val="3"/>
        <w:rPr>
          <w:rFonts w:hint="eastAsia"/>
          <w:color w:val="auto"/>
          <w:szCs w:val="44"/>
          <w:highlight w:val="none"/>
        </w:rPr>
      </w:pPr>
    </w:p>
    <w:p>
      <w:pPr>
        <w:rPr>
          <w:rFonts w:hint="eastAsia"/>
          <w:color w:val="auto"/>
          <w:szCs w:val="44"/>
          <w:highlight w:val="none"/>
        </w:rPr>
      </w:pPr>
    </w:p>
    <w:p>
      <w:pPr>
        <w:pStyle w:val="2"/>
        <w:rPr>
          <w:rFonts w:hint="eastAsia"/>
          <w:color w:val="auto"/>
          <w:szCs w:val="44"/>
          <w:highlight w:val="none"/>
        </w:rPr>
      </w:pPr>
    </w:p>
    <w:p>
      <w:pPr>
        <w:pStyle w:val="3"/>
        <w:rPr>
          <w:rFonts w:hint="eastAsia"/>
          <w:color w:val="auto"/>
          <w:szCs w:val="44"/>
          <w:highlight w:val="none"/>
        </w:rPr>
      </w:pPr>
    </w:p>
    <w:p>
      <w:pPr>
        <w:rPr>
          <w:rFonts w:hint="eastAsia"/>
          <w:color w:val="auto"/>
          <w:szCs w:val="44"/>
          <w:highlight w:val="none"/>
        </w:rPr>
      </w:pPr>
    </w:p>
    <w:p>
      <w:pPr>
        <w:pStyle w:val="2"/>
        <w:rPr>
          <w:rFonts w:hint="eastAsia"/>
          <w:color w:val="auto"/>
          <w:szCs w:val="44"/>
          <w:highlight w:val="none"/>
        </w:rPr>
      </w:pPr>
    </w:p>
    <w:p>
      <w:pPr>
        <w:pStyle w:val="3"/>
        <w:rPr>
          <w:rFonts w:hint="eastAsia"/>
          <w:color w:val="auto"/>
          <w:szCs w:val="44"/>
          <w:highlight w:val="none"/>
        </w:rPr>
      </w:pPr>
    </w:p>
    <w:p>
      <w:pPr>
        <w:rPr>
          <w:rFonts w:hint="eastAsia"/>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1、供应商须对本项目为单位的服务进行整体响应，任何只对其中一部分内容进行的响应都被视为无效响应。 </w:t>
      </w: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全文</w:t>
      </w:r>
      <w:r>
        <w:rPr>
          <w:rFonts w:hint="eastAsia" w:ascii="宋体" w:hAnsi="宋体" w:eastAsia="宋体" w:cs="宋体"/>
          <w:color w:val="auto"/>
          <w:sz w:val="24"/>
          <w:szCs w:val="24"/>
          <w:highlight w:val="none"/>
        </w:rPr>
        <w:t>所有要求均为实质性响应条款，供应商如有任何一条负偏离则导致</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lang w:val="en-US" w:eastAsia="zh-CN"/>
        </w:rPr>
        <w:t>（报价）文件</w:t>
      </w:r>
      <w:r>
        <w:rPr>
          <w:rFonts w:hint="eastAsia" w:ascii="宋体" w:hAnsi="宋体" w:eastAsia="宋体" w:cs="宋体"/>
          <w:color w:val="auto"/>
          <w:sz w:val="24"/>
          <w:szCs w:val="24"/>
          <w:highlight w:val="none"/>
        </w:rPr>
        <w:t>无效。</w:t>
      </w:r>
    </w:p>
    <w:p>
      <w:pPr>
        <w:pStyle w:val="21"/>
        <w:ind w:firstLine="0"/>
        <w:rPr>
          <w:rFonts w:hint="eastAsia" w:eastAsia="宋体" w:cs="宋体"/>
          <w:color w:val="auto"/>
          <w:sz w:val="24"/>
          <w:szCs w:val="24"/>
          <w:highlight w:val="none"/>
          <w:lang w:val="en-US" w:eastAsia="zh-CN"/>
        </w:rPr>
      </w:pPr>
    </w:p>
    <w:p>
      <w:pPr>
        <w:pStyle w:val="21"/>
        <w:rPr>
          <w:rFonts w:hint="eastAsia"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一、项目情况介绍</w:t>
      </w:r>
    </w:p>
    <w:p>
      <w:pPr>
        <w:pStyle w:val="21"/>
        <w:ind w:firstLine="480" w:firstLineChars="20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（一）标的名称：广州市净水有限公司环城北净水厂项目固定资产融资服务采购项目（第二次）</w:t>
      </w:r>
    </w:p>
    <w:p>
      <w:pPr>
        <w:pStyle w:val="21"/>
        <w:ind w:firstLine="480" w:firstLineChars="200"/>
        <w:rPr>
          <w:rFonts w:hint="eastAsia" w:eastAsia="宋体" w:cs="宋体"/>
          <w:b/>
          <w:bCs/>
          <w:color w:val="auto"/>
          <w:sz w:val="24"/>
          <w:szCs w:val="24"/>
          <w:highlight w:val="none"/>
          <w:lang w:val="en-US" w:eastAsia="zh-CN"/>
        </w:rPr>
      </w:pPr>
      <w:r>
        <w:rPr>
          <w:rFonts w:hint="eastAsia" w:eastAsia="宋体" w:cs="宋体"/>
          <w:b w:val="0"/>
          <w:bCs w:val="0"/>
          <w:color w:val="auto"/>
          <w:sz w:val="24"/>
          <w:szCs w:val="24"/>
          <w:highlight w:val="none"/>
          <w:lang w:val="en-US" w:eastAsia="zh-CN"/>
        </w:rPr>
        <w:t>（二）项目内容：本项目贷款利率不超过5年期以上贷款市场报价利率（LPR）下浮85个基点（目前为3.1%），拟通过公开询比选取一家供应商通过固定资产贷款解决环城北净水厂项目建设资金需求。</w:t>
      </w:r>
    </w:p>
    <w:p>
      <w:pPr>
        <w:pStyle w:val="21"/>
        <w:rPr>
          <w:rFonts w:hint="eastAsia"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二、项目要求</w:t>
      </w:r>
    </w:p>
    <w:p>
      <w:pPr>
        <w:pStyle w:val="21"/>
        <w:ind w:firstLine="480" w:firstLineChars="20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（一）项目贷款金额需求：环城北净水厂项目总投资为101684.54万元，本次拟贷款金额不超过81347.63万元（项目总投资的80%）。</w:t>
      </w:r>
    </w:p>
    <w:p>
      <w:pPr>
        <w:pStyle w:val="21"/>
        <w:ind w:firstLine="480" w:firstLineChars="20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（二）项目期限需求：贷款期限15年（或以上）；宽限期2年（或以上），提款期3年（或以上），视项目进度延长。</w:t>
      </w:r>
    </w:p>
    <w:p>
      <w:pPr>
        <w:pStyle w:val="21"/>
        <w:ind w:firstLine="480" w:firstLineChars="20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（三）项目其他需求：</w:t>
      </w:r>
    </w:p>
    <w:p>
      <w:pPr>
        <w:pStyle w:val="21"/>
        <w:ind w:firstLine="480" w:firstLineChars="20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1.可置换环城北净水厂项目超资本金比例自筹投入。</w:t>
      </w:r>
    </w:p>
    <w:p>
      <w:pPr>
        <w:pStyle w:val="21"/>
        <w:ind w:firstLine="480" w:firstLineChars="20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2.贷款与项目资本金同比例投放。</w:t>
      </w:r>
    </w:p>
    <w:p>
      <w:pPr>
        <w:pStyle w:val="21"/>
        <w:ind w:firstLine="480" w:firstLineChars="20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3.按季结息，分期还本。</w:t>
      </w:r>
    </w:p>
    <w:p>
      <w:pPr>
        <w:pStyle w:val="21"/>
        <w:ind w:firstLine="480" w:firstLineChars="200"/>
        <w:rPr>
          <w:rFonts w:hint="default"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4.以报价表内5年期以上LPR减</w:t>
      </w:r>
      <w:r>
        <w:rPr>
          <w:rFonts w:hint="eastAsia" w:eastAsia="宋体" w:cs="宋体"/>
          <w:b w:val="0"/>
          <w:bCs w:val="0"/>
          <w:color w:val="auto"/>
          <w:sz w:val="24"/>
          <w:szCs w:val="24"/>
          <w:highlight w:val="none"/>
          <w:u w:val="single"/>
          <w:lang w:val="en-US" w:eastAsia="zh-CN"/>
        </w:rPr>
        <w:t xml:space="preserve">   </w:t>
      </w:r>
      <w:r>
        <w:rPr>
          <w:rFonts w:hint="eastAsia" w:eastAsia="宋体" w:cs="宋体"/>
          <w:b w:val="0"/>
          <w:bCs w:val="0"/>
          <w:color w:val="auto"/>
          <w:sz w:val="24"/>
          <w:szCs w:val="24"/>
          <w:highlight w:val="none"/>
          <w:lang w:val="en-US" w:eastAsia="zh-CN"/>
        </w:rPr>
        <w:t>bp形式的报价作为合同签订的贷款利率。</w:t>
      </w:r>
    </w:p>
    <w:p>
      <w:pPr>
        <w:pStyle w:val="21"/>
        <w:ind w:firstLine="480" w:firstLineChars="20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5.本项目贷款将分期提款，贷款银行需在我司每次提供完整提款资料后一个月内放款，若无法及时放款，需发函致我司告知无法放款，从来函日起，一年之内不得承接我司融资业务。</w:t>
      </w:r>
    </w:p>
    <w:p>
      <w:pPr>
        <w:pStyle w:val="21"/>
        <w:ind w:firstLine="48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6.借贷人因广州市净水有限公司及广州市水务投资集团有限公司相关批复文件导致该项目无法履行的，则终止该项目，双方互不承担责任，不得有异议。</w:t>
      </w:r>
    </w:p>
    <w:p>
      <w:pPr>
        <w:pStyle w:val="21"/>
        <w:ind w:firstLine="480"/>
        <w:rPr>
          <w:rFonts w:ascii="宋体" w:hAnsi="宋体" w:eastAsia="宋体" w:cs="宋体"/>
          <w:color w:val="auto"/>
          <w:sz w:val="24"/>
          <w:szCs w:val="24"/>
          <w:highlight w:val="none"/>
        </w:rPr>
      </w:pPr>
      <w:r>
        <w:rPr>
          <w:rFonts w:hint="eastAsia"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w:t>
      </w:r>
      <w:r>
        <w:rPr>
          <w:rFonts w:ascii="宋体" w:hAnsi="宋体" w:eastAsia="宋体" w:cs="宋体"/>
          <w:color w:val="auto"/>
          <w:sz w:val="24"/>
          <w:szCs w:val="24"/>
          <w:highlight w:val="none"/>
        </w:rPr>
        <w:t>一个</w:t>
      </w:r>
      <w:r>
        <w:rPr>
          <w:rFonts w:hint="eastAsia" w:ascii="宋体" w:hAnsi="宋体" w:eastAsia="宋体" w:cs="宋体"/>
          <w:color w:val="auto"/>
          <w:sz w:val="24"/>
          <w:szCs w:val="24"/>
          <w:highlight w:val="none"/>
          <w:lang w:val="en-US" w:eastAsia="zh-CN"/>
        </w:rPr>
        <w:t>银行</w:t>
      </w:r>
      <w:r>
        <w:rPr>
          <w:rFonts w:ascii="宋体" w:hAnsi="宋体" w:eastAsia="宋体" w:cs="宋体"/>
          <w:color w:val="auto"/>
          <w:sz w:val="24"/>
          <w:szCs w:val="24"/>
          <w:highlight w:val="none"/>
        </w:rPr>
        <w:t>主体仅允许一家机构参与，如出现一个</w:t>
      </w:r>
      <w:r>
        <w:rPr>
          <w:rFonts w:hint="eastAsia" w:ascii="宋体" w:hAnsi="宋体" w:eastAsia="宋体" w:cs="宋体"/>
          <w:color w:val="auto"/>
          <w:sz w:val="24"/>
          <w:szCs w:val="24"/>
          <w:highlight w:val="none"/>
          <w:lang w:val="en-US" w:eastAsia="zh-CN"/>
        </w:rPr>
        <w:t>银行</w:t>
      </w:r>
      <w:r>
        <w:rPr>
          <w:rFonts w:ascii="宋体" w:hAnsi="宋体" w:eastAsia="宋体" w:cs="宋体"/>
          <w:color w:val="auto"/>
          <w:sz w:val="24"/>
          <w:szCs w:val="24"/>
          <w:highlight w:val="none"/>
        </w:rPr>
        <w:t>主体有两个及以上机构</w:t>
      </w:r>
      <w:r>
        <w:rPr>
          <w:rFonts w:hint="eastAsia" w:ascii="宋体" w:hAnsi="宋体" w:eastAsia="宋体" w:cs="宋体"/>
          <w:color w:val="auto"/>
          <w:sz w:val="24"/>
          <w:szCs w:val="24"/>
          <w:highlight w:val="none"/>
          <w:lang w:val="en-US" w:eastAsia="zh-CN"/>
        </w:rPr>
        <w:t>参与报价</w:t>
      </w:r>
      <w:r>
        <w:rPr>
          <w:rFonts w:ascii="宋体" w:hAnsi="宋体" w:eastAsia="宋体" w:cs="宋体"/>
          <w:color w:val="auto"/>
          <w:sz w:val="24"/>
          <w:szCs w:val="24"/>
          <w:highlight w:val="none"/>
        </w:rPr>
        <w:t>，询价人有权取消该</w:t>
      </w:r>
      <w:r>
        <w:rPr>
          <w:rFonts w:hint="eastAsia" w:ascii="宋体" w:hAnsi="宋体" w:eastAsia="宋体" w:cs="宋体"/>
          <w:color w:val="auto"/>
          <w:sz w:val="24"/>
          <w:szCs w:val="24"/>
          <w:highlight w:val="none"/>
          <w:lang w:val="en-US" w:eastAsia="zh-CN"/>
        </w:rPr>
        <w:t>银行</w:t>
      </w:r>
      <w:r>
        <w:rPr>
          <w:rFonts w:ascii="宋体" w:hAnsi="宋体" w:eastAsia="宋体" w:cs="宋体"/>
          <w:color w:val="auto"/>
          <w:sz w:val="24"/>
          <w:szCs w:val="24"/>
          <w:highlight w:val="none"/>
        </w:rPr>
        <w:t>主体的所有机构报价资格。</w:t>
      </w:r>
    </w:p>
    <w:p>
      <w:pPr>
        <w:pStyle w:val="21"/>
        <w:ind w:firstLine="480" w:firstLineChars="200"/>
        <w:rPr>
          <w:rFonts w:hint="default" w:eastAsia="宋体" w:cs="宋体"/>
          <w:b w:val="0"/>
          <w:bCs w:val="0"/>
          <w:color w:val="auto"/>
          <w:sz w:val="24"/>
          <w:szCs w:val="24"/>
          <w:highlight w:val="none"/>
          <w:lang w:val="en-US" w:eastAsia="zh-CN"/>
        </w:rPr>
      </w:pPr>
      <w:r>
        <w:rPr>
          <w:rFonts w:hint="eastAsia" w:eastAsia="宋体" w:cs="宋体"/>
          <w:color w:val="auto"/>
          <w:highlight w:val="none"/>
          <w:lang w:val="en-US" w:eastAsia="zh-CN"/>
        </w:rPr>
        <w:t>8</w:t>
      </w:r>
      <w:r>
        <w:rPr>
          <w:rFonts w:hint="default" w:eastAsia="宋体" w:cs="宋体"/>
          <w:color w:val="auto"/>
          <w:highlight w:val="none"/>
        </w:rPr>
        <w:t>.贷款的担保方式必须为信用。</w:t>
      </w:r>
    </w:p>
    <w:p>
      <w:pPr>
        <w:pStyle w:val="21"/>
        <w:rPr>
          <w:rFonts w:hint="eastAsia" w:eastAsia="宋体" w:cs="宋体"/>
          <w:b/>
          <w:bCs/>
          <w:color w:val="auto"/>
          <w:sz w:val="24"/>
          <w:szCs w:val="24"/>
          <w:highlight w:val="none"/>
          <w:lang w:val="en-US" w:eastAsia="zh-CN"/>
        </w:rPr>
      </w:pPr>
    </w:p>
    <w:p>
      <w:pPr>
        <w:pStyle w:val="21"/>
        <w:rPr>
          <w:rFonts w:hint="default" w:eastAsia="宋体" w:cs="宋体"/>
          <w:b/>
          <w:bCs/>
          <w:color w:val="auto"/>
          <w:sz w:val="24"/>
          <w:szCs w:val="24"/>
          <w:highlight w:val="none"/>
          <w:lang w:val="en-US" w:eastAsia="zh-CN"/>
        </w:rPr>
      </w:pPr>
    </w:p>
    <w:p>
      <w:pPr>
        <w:pStyle w:val="5"/>
        <w:rPr>
          <w:rFonts w:hint="eastAsia"/>
          <w:color w:val="auto"/>
          <w:szCs w:val="44"/>
          <w:highlight w:val="none"/>
        </w:rPr>
      </w:pPr>
    </w:p>
    <w:p>
      <w:pPr>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p>
      <w:pPr>
        <w:pStyle w:val="21"/>
        <w:rPr>
          <w:rFonts w:hint="eastAsia"/>
          <w:color w:val="auto"/>
          <w:szCs w:val="44"/>
          <w:highlight w:val="none"/>
        </w:rPr>
      </w:pPr>
    </w:p>
    <w:bookmarkEnd w:id="58"/>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4"/>
        <w:jc w:val="both"/>
        <w:rPr>
          <w:rFonts w:hint="eastAsia"/>
          <w:color w:val="auto"/>
          <w:highlight w:val="none"/>
        </w:rPr>
      </w:pPr>
      <w:bookmarkStart w:id="59" w:name="_Toc18538"/>
      <w:bookmarkStart w:id="60" w:name="_Toc12135"/>
      <w:bookmarkStart w:id="61" w:name="_Toc537"/>
      <w:bookmarkStart w:id="62" w:name="_Toc4680"/>
      <w:bookmarkStart w:id="63" w:name="_Toc25925"/>
      <w:bookmarkStart w:id="64" w:name="_Toc15570"/>
      <w:bookmarkStart w:id="65" w:name="_Toc1284"/>
      <w:bookmarkStart w:id="66" w:name="_Toc23353"/>
      <w:bookmarkStart w:id="67" w:name="_Toc23330"/>
      <w:bookmarkStart w:id="68" w:name="_Toc1496"/>
      <w:bookmarkStart w:id="69" w:name="_Toc29835"/>
    </w:p>
    <w:p>
      <w:pPr>
        <w:pStyle w:val="4"/>
        <w:ind w:firstLine="3520" w:firstLineChars="800"/>
        <w:jc w:val="both"/>
        <w:rPr>
          <w:rFonts w:hint="eastAsia"/>
          <w:color w:val="auto"/>
          <w:highlight w:val="none"/>
        </w:rPr>
      </w:pPr>
    </w:p>
    <w:p>
      <w:pPr>
        <w:pStyle w:val="4"/>
        <w:ind w:firstLine="3960" w:firstLineChars="900"/>
        <w:jc w:val="both"/>
        <w:rPr>
          <w:color w:val="auto"/>
          <w:highlight w:val="none"/>
        </w:rPr>
      </w:pP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2449195</wp:posOffset>
                </wp:positionH>
                <wp:positionV relativeFrom="paragraph">
                  <wp:posOffset>522605</wp:posOffset>
                </wp:positionV>
                <wp:extent cx="958850" cy="0"/>
                <wp:effectExtent l="0" t="4445" r="0" b="5080"/>
                <wp:wrapNone/>
                <wp:docPr id="6" name="自选图形 12"/>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192.85pt;margin-top:41.15pt;height:0pt;width:75.5pt;z-index:251664384;mso-width-relative:page;mso-height-relative:page;" filled="f" stroked="t" coordsize="21600,21600" o:gfxdata="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Epa+1gAAAAkBAAAPAAAAAAAAAAEAIAAAACIAAABkcnMvZG93bnJldi54bWxQSwECFAAU&#10;AAAACACHTuJA8u0vGvMBAADjAwAADgAAAAAAAAABACAAAAAl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2440940</wp:posOffset>
                </wp:positionH>
                <wp:positionV relativeFrom="paragraph">
                  <wp:posOffset>73025</wp:posOffset>
                </wp:positionV>
                <wp:extent cx="958850" cy="0"/>
                <wp:effectExtent l="0" t="4445" r="0" b="5080"/>
                <wp:wrapNone/>
                <wp:docPr id="5" name="自选图形 1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192.2pt;margin-top:5.75pt;height:0pt;width:75.5pt;z-index:251663360;mso-width-relative:page;mso-height-relative:page;" filled="f" stroked="t" coordsize="21600,21600" o:gfxdata="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yfz1wAAAAkBAAAPAAAAAAAAAAEAIAAAACIAAABkcnMvZG93bnJldi54bWxQSwECFAAU&#10;AAAACACHTuJAh6js9fIBAADj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第六章</w:t>
      </w:r>
      <w:bookmarkEnd w:id="59"/>
      <w:bookmarkEnd w:id="60"/>
      <w:bookmarkEnd w:id="61"/>
      <w:bookmarkEnd w:id="62"/>
      <w:bookmarkEnd w:id="63"/>
      <w:bookmarkEnd w:id="64"/>
      <w:bookmarkEnd w:id="65"/>
      <w:bookmarkEnd w:id="66"/>
      <w:bookmarkEnd w:id="67"/>
      <w:bookmarkEnd w:id="68"/>
      <w:bookmarkEnd w:id="69"/>
    </w:p>
    <w:p>
      <w:pPr>
        <w:pStyle w:val="34"/>
        <w:rPr>
          <w:color w:val="auto"/>
          <w:highlight w:val="none"/>
        </w:rPr>
      </w:pPr>
    </w:p>
    <w:p>
      <w:pPr>
        <w:pStyle w:val="4"/>
        <w:ind w:firstLine="0" w:firstLineChars="0"/>
        <w:jc w:val="center"/>
        <w:rPr>
          <w:color w:val="auto"/>
          <w:highlight w:val="none"/>
        </w:rPr>
      </w:pPr>
      <w:bookmarkStart w:id="70" w:name="_Toc87616386"/>
      <w:bookmarkStart w:id="71" w:name="_Toc323"/>
      <w:bookmarkStart w:id="72" w:name="_Toc13309"/>
      <w:bookmarkStart w:id="73" w:name="_Toc88209949"/>
      <w:bookmarkStart w:id="74" w:name="_Toc12968"/>
      <w:bookmarkStart w:id="75" w:name="_Toc22797"/>
      <w:bookmarkStart w:id="76" w:name="_Toc19088"/>
      <w:bookmarkStart w:id="77" w:name="_Toc12721"/>
      <w:bookmarkStart w:id="78" w:name="_Toc8183"/>
      <w:bookmarkStart w:id="79" w:name="_Toc12980"/>
      <w:bookmarkStart w:id="80" w:name="_Toc19686"/>
      <w:bookmarkStart w:id="81" w:name="_Toc1375"/>
      <w:bookmarkStart w:id="82" w:name="_Toc22501"/>
      <w:r>
        <w:rPr>
          <w:rFonts w:hint="eastAsia"/>
          <w:color w:val="auto"/>
          <w:highlight w:val="none"/>
        </w:rPr>
        <w:t>合同</w:t>
      </w:r>
      <w:bookmarkEnd w:id="70"/>
      <w:bookmarkEnd w:id="71"/>
      <w:bookmarkEnd w:id="72"/>
      <w:bookmarkEnd w:id="73"/>
      <w:bookmarkEnd w:id="74"/>
      <w:bookmarkEnd w:id="75"/>
      <w:bookmarkEnd w:id="76"/>
      <w:bookmarkEnd w:id="77"/>
      <w:bookmarkEnd w:id="78"/>
      <w:bookmarkEnd w:id="79"/>
      <w:bookmarkEnd w:id="80"/>
      <w:bookmarkEnd w:id="81"/>
      <w:bookmarkEnd w:id="82"/>
    </w:p>
    <w:p>
      <w:pPr>
        <w:adjustRightInd w:val="0"/>
        <w:snapToGrid w:val="0"/>
        <w:spacing w:beforeLines="50" w:afterLines="50" w:line="600" w:lineRule="exact"/>
        <w:jc w:val="center"/>
        <w:rPr>
          <w:rFonts w:hint="default" w:ascii="方正小标宋简体" w:eastAsia="方正小标宋简体"/>
          <w:color w:val="auto"/>
          <w:sz w:val="44"/>
          <w:szCs w:val="44"/>
          <w:highlight w:val="none"/>
          <w:lang w:val="en-US" w:eastAsia="zh-CN"/>
        </w:rPr>
      </w:pPr>
      <w:r>
        <w:rPr>
          <w:rFonts w:hint="eastAsia" w:ascii="方正小标宋简体" w:eastAsia="方正小标宋简体"/>
          <w:color w:val="auto"/>
          <w:sz w:val="28"/>
          <w:szCs w:val="28"/>
          <w:highlight w:val="none"/>
          <w:lang w:val="en-US" w:eastAsia="zh-CN"/>
        </w:rPr>
        <w:t>具体以中选供应商确定</w:t>
      </w:r>
    </w:p>
    <w:p>
      <w:pPr>
        <w:adjustRightInd w:val="0"/>
        <w:snapToGrid w:val="0"/>
        <w:spacing w:beforeLines="50" w:afterLines="50" w:line="600" w:lineRule="exact"/>
        <w:jc w:val="center"/>
        <w:rPr>
          <w:rFonts w:ascii="方正小标宋简体" w:eastAsia="方正小标宋简体"/>
          <w:color w:val="auto"/>
          <w:sz w:val="28"/>
          <w:szCs w:val="28"/>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7"/>
        <w:rPr>
          <w:rFonts w:ascii="方正小标宋简体" w:eastAsia="方正小标宋简体"/>
          <w:color w:val="auto"/>
          <w:sz w:val="44"/>
          <w:szCs w:val="44"/>
          <w:highlight w:val="none"/>
        </w:rPr>
      </w:pPr>
    </w:p>
    <w:p>
      <w:pPr>
        <w:rPr>
          <w:rFonts w:ascii="方正小标宋简体" w:eastAsia="方正小标宋简体"/>
          <w:color w:val="auto"/>
          <w:sz w:val="44"/>
          <w:szCs w:val="44"/>
          <w:highlight w:val="none"/>
        </w:rPr>
      </w:pPr>
    </w:p>
    <w:p>
      <w:pPr>
        <w:pStyle w:val="3"/>
        <w:rPr>
          <w:color w:val="auto"/>
          <w:highlight w:val="none"/>
        </w:rPr>
      </w:pP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pStyle w:val="34"/>
        <w:rPr>
          <w:color w:val="auto"/>
          <w:highlight w:val="none"/>
        </w:rPr>
      </w:pPr>
    </w:p>
    <w:p>
      <w:pPr>
        <w:pStyle w:val="4"/>
        <w:rPr>
          <w:color w:val="auto"/>
          <w:highlight w:val="none"/>
        </w:rPr>
      </w:pPr>
      <w:bookmarkStart w:id="83" w:name="_Toc10840"/>
      <w:bookmarkStart w:id="84" w:name="_Toc17119"/>
      <w:bookmarkStart w:id="85" w:name="_Toc12769"/>
      <w:bookmarkStart w:id="86" w:name="_Toc24815"/>
      <w:bookmarkStart w:id="87" w:name="_Toc88209951"/>
      <w:bookmarkStart w:id="88" w:name="_Toc12610"/>
      <w:bookmarkStart w:id="89" w:name="_Toc87616388"/>
      <w:bookmarkStart w:id="90" w:name="_Toc22764"/>
      <w:bookmarkStart w:id="91" w:name="_Toc31564"/>
      <w:bookmarkStart w:id="92" w:name="_Toc24490"/>
      <w:bookmarkStart w:id="93" w:name="_Toc5342"/>
      <w:bookmarkStart w:id="94" w:name="_Toc30157"/>
      <w:bookmarkStart w:id="95" w:name="_Toc21675"/>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2305050</wp:posOffset>
                </wp:positionH>
                <wp:positionV relativeFrom="paragraph">
                  <wp:posOffset>291465</wp:posOffset>
                </wp:positionV>
                <wp:extent cx="958850" cy="0"/>
                <wp:effectExtent l="0" t="4445" r="0" b="5080"/>
                <wp:wrapNone/>
                <wp:docPr id="18" name="自选图形 1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181.5pt;margin-top:22.95pt;height:0pt;width:75.5pt;z-index:251675648;mso-width-relative:page;mso-height-relative:page;" filled="f" stroked="t" coordsize="21600,21600" o:gfxdata="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QHimHYAAAACQEAAA8AAAAAAAAAAQAgAAAAIgAAAGRycy9kb3ducmV2LnhtbFBLAQIU&#10;ABQAAAAIAIdO4kDWhu5u8wEAAOQDAAAOAAAAAAAAAAEAIAAAACcBAABkcnMvZTJvRG9jLnhtbFBL&#10;BQYAAAAABgAGAFkBAACMBQ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2289810</wp:posOffset>
                </wp:positionH>
                <wp:positionV relativeFrom="paragraph">
                  <wp:posOffset>726440</wp:posOffset>
                </wp:positionV>
                <wp:extent cx="958850" cy="0"/>
                <wp:effectExtent l="0" t="4445" r="0" b="5080"/>
                <wp:wrapNone/>
                <wp:docPr id="19" name="自选图形 1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180.3pt;margin-top:57.2pt;height:0pt;width:75.5pt;z-index:251674624;mso-width-relative:page;mso-height-relative:page;" filled="f" stroked="t" coordsize="21600,21600" o:gfxdata="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Qe8oNcAAAALAQAADwAAAAAAAAABACAAAAAiAAAAZHJzL2Rvd25yZXYueG1sUEsBAhQA&#10;FAAAAAgAh07iQKkDkO7zAQAA5AMAAA4AAAAAAAAAAQAgAAAAJgEAAGRycy9lMm9Eb2MueG1sUEsF&#10;BgAAAAAGAAYAWQEAAIsFAAAAAA==&#10;">
                <v:fill on="f" focussize="0,0"/>
                <v:stroke color="#000000" joinstyle="round"/>
                <v:imagedata o:title=""/>
                <o:lock v:ext="edit" aspectratio="f"/>
              </v:shape>
            </w:pict>
          </mc:Fallback>
        </mc:AlternateContent>
      </w:r>
      <w:r>
        <w:rPr>
          <w:rFonts w:hint="eastAsia"/>
          <w:color w:val="auto"/>
          <w:highlight w:val="none"/>
        </w:rPr>
        <w:t>第七章</w:t>
      </w:r>
    </w:p>
    <w:p>
      <w:pPr>
        <w:pStyle w:val="4"/>
        <w:rPr>
          <w:rFonts w:hint="eastAsia"/>
          <w:color w:val="auto"/>
          <w:highlight w:val="none"/>
        </w:rPr>
      </w:pPr>
    </w:p>
    <w:p>
      <w:pPr>
        <w:pStyle w:val="4"/>
        <w:rPr>
          <w:rFonts w:ascii="方正小标宋简体" w:eastAsia="方正小标宋简体"/>
          <w:color w:val="auto"/>
          <w:sz w:val="44"/>
          <w:szCs w:val="44"/>
          <w:highlight w:val="none"/>
        </w:rPr>
      </w:pPr>
      <w:r>
        <w:rPr>
          <w:rFonts w:hint="eastAsia"/>
          <w:color w:val="auto"/>
          <w:highlight w:val="none"/>
        </w:rPr>
        <w:t>响应文件</w:t>
      </w:r>
      <w:r>
        <w:rPr>
          <w:rFonts w:hint="eastAsia"/>
          <w:color w:val="auto"/>
          <w:highlight w:val="none"/>
          <w:lang w:val="en-US" w:eastAsia="zh-CN"/>
        </w:rPr>
        <w:t>格式要求</w:t>
      </w:r>
      <w:bookmarkEnd w:id="83"/>
      <w:bookmarkEnd w:id="84"/>
      <w:bookmarkEnd w:id="85"/>
      <w:bookmarkEnd w:id="86"/>
      <w:bookmarkEnd w:id="87"/>
      <w:bookmarkEnd w:id="88"/>
      <w:bookmarkEnd w:id="89"/>
      <w:bookmarkEnd w:id="90"/>
      <w:bookmarkEnd w:id="91"/>
      <w:bookmarkEnd w:id="92"/>
      <w:bookmarkEnd w:id="93"/>
      <w:bookmarkEnd w:id="94"/>
      <w:bookmarkEnd w:id="95"/>
    </w:p>
    <w:p>
      <w:pPr>
        <w:pStyle w:val="2"/>
        <w:rPr>
          <w:color w:val="auto"/>
          <w:highlight w:val="none"/>
        </w:rPr>
      </w:pPr>
    </w:p>
    <w:p>
      <w:pPr>
        <w:adjustRightInd w:val="0"/>
        <w:snapToGrid w:val="0"/>
        <w:spacing w:beforeLines="50" w:afterLines="50" w:line="600" w:lineRule="exact"/>
        <w:jc w:val="both"/>
        <w:rPr>
          <w:rFonts w:hint="eastAsia" w:ascii="方正小标宋简体" w:eastAsia="方正小标宋简体"/>
          <w:color w:val="auto"/>
          <w:sz w:val="44"/>
          <w:szCs w:val="44"/>
          <w:highlight w:val="none"/>
          <w:u w:val="single"/>
        </w:rPr>
      </w:pPr>
    </w:p>
    <w:p>
      <w:pPr>
        <w:pStyle w:val="2"/>
        <w:rPr>
          <w:rFonts w:hint="eastAsia" w:ascii="方正小标宋简体" w:eastAsia="方正小标宋简体"/>
          <w:color w:val="auto"/>
          <w:sz w:val="44"/>
          <w:szCs w:val="44"/>
          <w:highlight w:val="none"/>
          <w:u w:val="single"/>
        </w:rPr>
      </w:pPr>
    </w:p>
    <w:p>
      <w:pPr>
        <w:pStyle w:val="3"/>
        <w:rPr>
          <w:rFonts w:hint="eastAsia" w:ascii="方正小标宋简体" w:eastAsia="方正小标宋简体"/>
          <w:color w:val="auto"/>
          <w:sz w:val="44"/>
          <w:szCs w:val="44"/>
          <w:highlight w:val="none"/>
          <w:u w:val="single"/>
        </w:rPr>
      </w:pPr>
    </w:p>
    <w:p>
      <w:pPr>
        <w:rPr>
          <w:rFonts w:hint="eastAsia" w:ascii="方正小标宋简体" w:eastAsia="方正小标宋简体"/>
          <w:color w:val="auto"/>
          <w:sz w:val="44"/>
          <w:szCs w:val="44"/>
          <w:highlight w:val="none"/>
          <w:u w:val="single"/>
        </w:rPr>
      </w:pPr>
    </w:p>
    <w:p>
      <w:pPr>
        <w:pStyle w:val="2"/>
        <w:rPr>
          <w:rFonts w:hint="eastAsia" w:ascii="方正小标宋简体" w:eastAsia="方正小标宋简体"/>
          <w:color w:val="auto"/>
          <w:sz w:val="44"/>
          <w:szCs w:val="44"/>
          <w:highlight w:val="none"/>
          <w:u w:val="single"/>
        </w:rPr>
      </w:pPr>
    </w:p>
    <w:p>
      <w:pPr>
        <w:pStyle w:val="3"/>
        <w:rPr>
          <w:rFonts w:hint="eastAsia" w:ascii="方正小标宋简体" w:eastAsia="方正小标宋简体"/>
          <w:color w:val="auto"/>
          <w:sz w:val="44"/>
          <w:szCs w:val="44"/>
          <w:highlight w:val="none"/>
          <w:u w:val="single"/>
        </w:rPr>
      </w:pPr>
    </w:p>
    <w:p>
      <w:pPr>
        <w:rPr>
          <w:rFonts w:hint="eastAsia" w:ascii="方正小标宋简体" w:eastAsia="方正小标宋简体"/>
          <w:color w:val="auto"/>
          <w:sz w:val="44"/>
          <w:szCs w:val="44"/>
          <w:highlight w:val="none"/>
          <w:u w:val="single"/>
        </w:rPr>
      </w:pPr>
    </w:p>
    <w:p>
      <w:pPr>
        <w:pStyle w:val="2"/>
        <w:rPr>
          <w:rFonts w:hint="eastAsia" w:ascii="方正小标宋简体" w:eastAsia="方正小标宋简体"/>
          <w:color w:val="auto"/>
          <w:sz w:val="44"/>
          <w:szCs w:val="44"/>
          <w:highlight w:val="none"/>
          <w:u w:val="single"/>
        </w:rPr>
      </w:pPr>
    </w:p>
    <w:p>
      <w:pPr>
        <w:pStyle w:val="3"/>
        <w:rPr>
          <w:rFonts w:hint="eastAsia"/>
        </w:rPr>
      </w:pPr>
    </w:p>
    <w:p>
      <w:pPr>
        <w:adjustRightInd w:val="0"/>
        <w:snapToGrid w:val="0"/>
        <w:spacing w:beforeLines="50" w:afterLines="50" w:line="600" w:lineRule="exact"/>
        <w:jc w:val="center"/>
        <w:rPr>
          <w:rFonts w:hint="eastAsia" w:ascii="方正小标宋简体" w:eastAsia="方正小标宋简体"/>
          <w:color w:val="auto"/>
          <w:sz w:val="44"/>
          <w:szCs w:val="44"/>
          <w:highlight w:val="none"/>
          <w:u w:val="single"/>
        </w:rPr>
      </w:pPr>
    </w:p>
    <w:p>
      <w:pPr>
        <w:adjustRightInd w:val="0"/>
        <w:snapToGrid w:val="0"/>
        <w:spacing w:beforeLines="50" w:afterLines="50" w:line="600" w:lineRule="exact"/>
        <w:jc w:val="center"/>
        <w:rPr>
          <w:rFonts w:ascii="方正小标宋简体" w:eastAsia="方正小标宋简体"/>
          <w:color w:val="auto"/>
          <w:sz w:val="44"/>
          <w:szCs w:val="44"/>
          <w:highlight w:val="none"/>
          <w:u w:val="single"/>
        </w:rPr>
      </w:pPr>
      <w:r>
        <w:rPr>
          <w:rFonts w:hint="eastAsia" w:ascii="方正小标宋简体" w:eastAsia="方正小标宋简体"/>
          <w:color w:val="auto"/>
          <w:sz w:val="44"/>
          <w:szCs w:val="44"/>
          <w:highlight w:val="none"/>
          <w:u w:val="single"/>
        </w:rPr>
        <w:t>（项目名称</w:t>
      </w:r>
      <w:r>
        <w:rPr>
          <w:rFonts w:hint="eastAsia" w:ascii="方正小标宋简体" w:eastAsia="方正小标宋简体"/>
          <w:color w:val="auto"/>
          <w:sz w:val="44"/>
          <w:szCs w:val="44"/>
          <w:highlight w:val="none"/>
          <w:u w:val="single"/>
          <w:lang w:eastAsia="zh-CN"/>
        </w:rPr>
        <w:t>（</w:t>
      </w:r>
      <w:r>
        <w:rPr>
          <w:rFonts w:hint="eastAsia" w:ascii="方正小标宋简体" w:eastAsia="方正小标宋简体"/>
          <w:color w:val="auto"/>
          <w:sz w:val="44"/>
          <w:szCs w:val="44"/>
          <w:highlight w:val="none"/>
          <w:u w:val="single"/>
          <w:lang w:val="en-US" w:eastAsia="zh-CN"/>
        </w:rPr>
        <w:t>第二次</w:t>
      </w:r>
      <w:r>
        <w:rPr>
          <w:rFonts w:hint="eastAsia" w:ascii="方正小标宋简体" w:eastAsia="方正小标宋简体"/>
          <w:color w:val="auto"/>
          <w:sz w:val="44"/>
          <w:szCs w:val="44"/>
          <w:highlight w:val="none"/>
          <w:u w:val="single"/>
          <w:lang w:eastAsia="zh-CN"/>
        </w:rPr>
        <w:t>）</w:t>
      </w:r>
      <w:r>
        <w:rPr>
          <w:rFonts w:hint="eastAsia" w:ascii="方正小标宋简体" w:eastAsia="方正小标宋简体"/>
          <w:color w:val="auto"/>
          <w:sz w:val="44"/>
          <w:szCs w:val="44"/>
          <w:highlight w:val="none"/>
          <w:u w:val="single"/>
        </w:rPr>
        <w:t>、标段/标包号）</w:t>
      </w:r>
    </w:p>
    <w:p>
      <w:pPr>
        <w:adjustRightInd w:val="0"/>
        <w:snapToGrid w:val="0"/>
        <w:spacing w:beforeLines="50" w:afterLines="50" w:line="600" w:lineRule="exact"/>
        <w:jc w:val="center"/>
        <w:rPr>
          <w:rFonts w:ascii="仿宋_GB2312" w:eastAsia="仿宋_GB2312"/>
          <w:color w:val="auto"/>
          <w:sz w:val="30"/>
          <w:szCs w:val="30"/>
          <w:highlight w:val="none"/>
        </w:rPr>
      </w:pPr>
    </w:p>
    <w:p>
      <w:pPr>
        <w:snapToGrid w:val="0"/>
        <w:spacing w:beforeLines="50" w:afterLines="50" w:line="600" w:lineRule="exact"/>
        <w:jc w:val="center"/>
        <w:rPr>
          <w:rFonts w:ascii="方正小标宋简体" w:eastAsia="方正小标宋简体"/>
          <w:color w:val="auto"/>
          <w:sz w:val="44"/>
          <w:szCs w:val="44"/>
          <w:highlight w:val="none"/>
        </w:rPr>
      </w:pPr>
      <w:r>
        <w:rPr>
          <w:rFonts w:hint="eastAsia" w:ascii="仿宋_GB2312" w:eastAsia="仿宋_GB2312"/>
          <w:color w:val="auto"/>
          <w:sz w:val="30"/>
          <w:szCs w:val="30"/>
          <w:highlight w:val="none"/>
        </w:rPr>
        <w:t>（项目编号：   ）</w:t>
      </w:r>
    </w:p>
    <w:p>
      <w:pPr>
        <w:pStyle w:val="3"/>
        <w:rPr>
          <w:rFonts w:ascii="方正小标宋简体" w:eastAsia="方正小标宋简体"/>
          <w:color w:val="auto"/>
          <w:sz w:val="44"/>
          <w:szCs w:val="44"/>
          <w:highlight w:val="none"/>
        </w:rPr>
      </w:pPr>
    </w:p>
    <w:p>
      <w:pP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3"/>
        <w:rPr>
          <w:rFonts w:ascii="方正小标宋简体" w:eastAsia="方正小标宋简体"/>
          <w:color w:val="auto"/>
          <w:sz w:val="44"/>
          <w:szCs w:val="44"/>
          <w:highlight w:val="none"/>
        </w:rPr>
      </w:pPr>
    </w:p>
    <w:p>
      <w:pP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3"/>
      </w:pPr>
    </w:p>
    <w:p>
      <w:pPr>
        <w:pStyle w:val="2"/>
        <w:rPr>
          <w:color w:val="auto"/>
          <w:highlight w:val="none"/>
        </w:rPr>
      </w:pPr>
    </w:p>
    <w:p>
      <w:pPr>
        <w:jc w:val="center"/>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adjustRightInd w:val="0"/>
        <w:snapToGrid w:val="0"/>
        <w:spacing w:line="600" w:lineRule="exact"/>
        <w:ind w:left="1" w:right="560"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
        <w:rPr>
          <w:color w:val="auto"/>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spacing w:line="600" w:lineRule="exact"/>
        <w:rPr>
          <w:rFonts w:ascii="仿宋_GB2312" w:eastAsia="仿宋_GB2312"/>
          <w:color w:val="auto"/>
          <w:sz w:val="28"/>
          <w:szCs w:val="28"/>
          <w:highlight w:val="none"/>
        </w:rPr>
      </w:pPr>
      <w:bookmarkStart w:id="96" w:name="_Toc87616389"/>
      <w:bookmarkStart w:id="97" w:name="_Toc88209952"/>
      <w:r>
        <w:rPr>
          <w:rFonts w:hint="eastAsia" w:ascii="仿宋_GB2312" w:eastAsia="仿宋_GB2312"/>
          <w:color w:val="auto"/>
          <w:sz w:val="28"/>
          <w:szCs w:val="28"/>
          <w:highlight w:val="none"/>
        </w:rPr>
        <w:t>1.响应函</w:t>
      </w:r>
      <w:bookmarkEnd w:id="96"/>
      <w:bookmarkEnd w:id="97"/>
    </w:p>
    <w:p>
      <w:pPr>
        <w:spacing w:line="600" w:lineRule="exact"/>
        <w:rPr>
          <w:rFonts w:hint="eastAsia" w:ascii="仿宋_GB2312" w:eastAsia="仿宋_GB2312"/>
          <w:color w:val="auto"/>
          <w:sz w:val="28"/>
          <w:szCs w:val="28"/>
          <w:highlight w:val="none"/>
        </w:rPr>
      </w:pPr>
      <w:bookmarkStart w:id="98" w:name="_Toc88209953"/>
      <w:bookmarkStart w:id="99" w:name="_Toc87616390"/>
      <w:r>
        <w:rPr>
          <w:rFonts w:hint="eastAsia" w:ascii="仿宋_GB2312" w:eastAsia="仿宋_GB2312"/>
          <w:color w:val="auto"/>
          <w:sz w:val="28"/>
          <w:szCs w:val="28"/>
          <w:highlight w:val="none"/>
        </w:rPr>
        <w:t>2.法定代表人</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单位负责人）</w:t>
      </w:r>
      <w:r>
        <w:rPr>
          <w:rFonts w:hint="eastAsia" w:ascii="仿宋_GB2312" w:eastAsia="仿宋_GB2312"/>
          <w:color w:val="auto"/>
          <w:sz w:val="28"/>
          <w:szCs w:val="28"/>
          <w:highlight w:val="none"/>
        </w:rPr>
        <w:t>证明或授权委托书</w:t>
      </w:r>
      <w:bookmarkEnd w:id="98"/>
      <w:bookmarkEnd w:id="99"/>
      <w:bookmarkStart w:id="100" w:name="_Toc88209956"/>
      <w:bookmarkStart w:id="101" w:name="_Toc87616393"/>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bookmarkEnd w:id="100"/>
      <w:bookmarkEnd w:id="101"/>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1"/>
        <w:rPr>
          <w:color w:val="auto"/>
          <w:highlight w:val="none"/>
        </w:rPr>
      </w:pPr>
    </w:p>
    <w:p>
      <w:pPr>
        <w:pStyle w:val="21"/>
        <w:rPr>
          <w:color w:val="auto"/>
          <w:highlight w:val="none"/>
        </w:rPr>
      </w:pPr>
    </w:p>
    <w:p>
      <w:pPr>
        <w:pStyle w:val="21"/>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6"/>
        <w:rPr>
          <w:rFonts w:asciiTheme="minorEastAsia" w:hAnsiTheme="minorEastAsia" w:eastAsiaTheme="minorEastAsia"/>
          <w:color w:val="auto"/>
          <w:sz w:val="28"/>
          <w:szCs w:val="28"/>
          <w:highlight w:val="none"/>
        </w:rPr>
      </w:pPr>
      <w:bookmarkStart w:id="102" w:name="_Toc12665"/>
      <w:bookmarkStart w:id="103" w:name="_Toc28619645"/>
      <w:bookmarkStart w:id="104" w:name="_Toc88209957"/>
      <w:bookmarkStart w:id="105" w:name="_Toc87616394"/>
      <w:bookmarkStart w:id="106" w:name="_Toc6313"/>
      <w:r>
        <w:rPr>
          <w:rFonts w:hint="eastAsia" w:asciiTheme="minorEastAsia" w:hAnsiTheme="minorEastAsia" w:eastAsiaTheme="minorEastAsia"/>
          <w:color w:val="auto"/>
          <w:sz w:val="28"/>
          <w:szCs w:val="28"/>
          <w:highlight w:val="none"/>
        </w:rPr>
        <w:t>1.响应函</w:t>
      </w:r>
      <w:bookmarkEnd w:id="102"/>
      <w:bookmarkEnd w:id="103"/>
      <w:bookmarkEnd w:id="104"/>
      <w:bookmarkEnd w:id="105"/>
      <w:bookmarkEnd w:id="106"/>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1.我方已仔细研究了（项目名称</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第二次</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、项目编号、标段/标包号）   采购文件的全部内容，愿意以</w:t>
      </w:r>
      <w:r>
        <w:rPr>
          <w:rFonts w:hint="eastAsia" w:ascii="仿宋_GB2312" w:hAnsi="黑体" w:eastAsia="仿宋_GB2312"/>
          <w:color w:val="auto"/>
          <w:sz w:val="28"/>
          <w:szCs w:val="28"/>
          <w:highlight w:val="none"/>
          <w:lang w:val="en-US" w:eastAsia="zh-CN"/>
        </w:rPr>
        <w:t>5年期以上LPR减</w:t>
      </w:r>
      <w:r>
        <w:rPr>
          <w:rFonts w:hint="eastAsia" w:ascii="仿宋_GB2312" w:hAnsi="黑体" w:eastAsia="仿宋_GB2312"/>
          <w:color w:val="auto"/>
          <w:sz w:val="28"/>
          <w:szCs w:val="28"/>
          <w:highlight w:val="none"/>
          <w:u w:val="single"/>
          <w:lang w:val="en-US" w:eastAsia="zh-CN"/>
        </w:rPr>
        <w:t xml:space="preserve">   </w:t>
      </w:r>
      <w:r>
        <w:rPr>
          <w:rFonts w:hint="eastAsia" w:ascii="仿宋_GB2312" w:hAnsi="黑体" w:eastAsia="仿宋_GB2312"/>
          <w:color w:val="auto"/>
          <w:sz w:val="28"/>
          <w:szCs w:val="28"/>
          <w:highlight w:val="none"/>
          <w:lang w:val="en-US" w:eastAsia="zh-CN"/>
        </w:rPr>
        <w:t>bp</w:t>
      </w:r>
      <w:r>
        <w:rPr>
          <w:rFonts w:hint="eastAsia" w:ascii="仿宋_GB2312" w:hAnsi="黑体" w:eastAsia="仿宋_GB2312"/>
          <w:color w:val="auto"/>
          <w:sz w:val="28"/>
          <w:szCs w:val="28"/>
          <w:highlight w:val="none"/>
        </w:rPr>
        <w:t xml:space="preserve">的报价完成/提供本项目□工程 </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货物</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单位负责人）</w:t>
      </w:r>
      <w:r>
        <w:rPr>
          <w:rFonts w:hint="eastAsia" w:ascii="仿宋_GB2312" w:hAnsi="黑体" w:eastAsia="仿宋_GB2312"/>
          <w:color w:val="auto"/>
          <w:sz w:val="28"/>
          <w:szCs w:val="28"/>
          <w:highlight w:val="none"/>
        </w:rPr>
        <w:t>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w:t>
      </w:r>
      <w:r>
        <w:rPr>
          <w:rFonts w:hint="eastAsia" w:ascii="仿宋_GB2312" w:hAnsi="黑体" w:eastAsia="仿宋_GB2312"/>
          <w:color w:val="auto"/>
          <w:sz w:val="28"/>
          <w:szCs w:val="28"/>
          <w:highlight w:val="none"/>
          <w:lang w:val="en-US" w:eastAsia="zh-CN"/>
        </w:rPr>
        <w:t>采购</w:t>
      </w:r>
      <w:r>
        <w:rPr>
          <w:rFonts w:hint="eastAsia" w:ascii="仿宋_GB2312" w:hAnsi="黑体" w:eastAsia="仿宋_GB2312"/>
          <w:color w:val="auto"/>
          <w:sz w:val="28"/>
          <w:szCs w:val="28"/>
          <w:highlight w:val="none"/>
        </w:rPr>
        <w:t>文件中所有要求均为实质性响应条款，如有任何一条负偏离或者不满足将导致</w:t>
      </w:r>
      <w:r>
        <w:rPr>
          <w:rFonts w:hint="eastAsia" w:ascii="仿宋_GB2312" w:hAnsi="黑体" w:eastAsia="仿宋_GB2312"/>
          <w:color w:val="auto"/>
          <w:sz w:val="28"/>
          <w:szCs w:val="28"/>
          <w:highlight w:val="none"/>
          <w:lang w:val="en-US" w:eastAsia="zh-CN"/>
        </w:rPr>
        <w:t>响应文件</w:t>
      </w:r>
      <w:r>
        <w:rPr>
          <w:rFonts w:hint="eastAsia" w:ascii="仿宋_GB2312" w:hAnsi="黑体" w:eastAsia="仿宋_GB2312"/>
          <w:color w:val="auto"/>
          <w:sz w:val="28"/>
          <w:szCs w:val="28"/>
          <w:highlight w:val="none"/>
        </w:rPr>
        <w:t>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pStyle w:val="21"/>
        <w:ind w:firstLine="560" w:firstLineChars="200"/>
        <w:rPr>
          <w:rFonts w:hint="eastAsia" w:eastAsia="仿宋_GB2312"/>
          <w:color w:val="auto"/>
          <w:highlight w:val="none"/>
          <w:lang w:eastAsia="zh-CN"/>
        </w:rPr>
      </w:pP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r>
        <w:rPr>
          <w:rFonts w:hint="eastAsia" w:ascii="仿宋_GB2312" w:eastAsia="仿宋_GB2312" w:hAnsiTheme="minorEastAsia"/>
          <w:color w:val="auto"/>
          <w:sz w:val="28"/>
          <w:szCs w:val="28"/>
          <w:highlight w:val="none"/>
          <w:lang w:eastAsia="zh-CN"/>
        </w:rPr>
        <w:t>（</w:t>
      </w:r>
      <w:r>
        <w:rPr>
          <w:rFonts w:hint="eastAsia" w:ascii="仿宋_GB2312" w:eastAsia="仿宋_GB2312" w:hAnsiTheme="minorEastAsia"/>
          <w:color w:val="auto"/>
          <w:sz w:val="28"/>
          <w:szCs w:val="28"/>
          <w:highlight w:val="none"/>
          <w:lang w:val="en-US" w:eastAsia="zh-CN"/>
        </w:rPr>
        <w:t>单位负责人）</w:t>
      </w:r>
      <w:r>
        <w:rPr>
          <w:rFonts w:hint="eastAsia" w:ascii="仿宋_GB2312" w:eastAsia="仿宋_GB2312" w:hAnsiTheme="minorEastAsia"/>
          <w:color w:val="auto"/>
          <w:sz w:val="28"/>
          <w:szCs w:val="28"/>
          <w:highlight w:val="none"/>
        </w:rPr>
        <w:t>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w:t>
      </w:r>
      <w:r>
        <w:rPr>
          <w:rFonts w:hint="eastAsia" w:ascii="仿宋_GB2312" w:eastAsia="仿宋_GB2312" w:hAnsiTheme="minorEastAsia"/>
          <w:color w:val="auto"/>
          <w:sz w:val="28"/>
          <w:szCs w:val="28"/>
          <w:highlight w:val="none"/>
          <w:lang w:val="en-US" w:eastAsia="zh-CN"/>
        </w:rPr>
        <w:t>私</w:t>
      </w:r>
      <w:r>
        <w:rPr>
          <w:rFonts w:hint="eastAsia" w:ascii="仿宋_GB2312" w:eastAsia="仿宋_GB2312" w:hAnsiTheme="minorEastAsia"/>
          <w:color w:val="auto"/>
          <w:sz w:val="28"/>
          <w:szCs w:val="28"/>
          <w:highlight w:val="none"/>
        </w:rPr>
        <w:t>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adjustRightInd/>
        <w:snapToGrid/>
        <w:spacing w:line="600" w:lineRule="exact"/>
        <w:ind w:left="1" w:firstLine="551" w:firstLineChars="197"/>
        <w:jc w:val="right"/>
        <w:rPr>
          <w:rFonts w:hint="eastAsia" w:asciiTheme="minorEastAsia" w:hAnsiTheme="minorEastAsia" w:eastAsia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bookmarkStart w:id="107" w:name="_Toc29833"/>
      <w:bookmarkStart w:id="108" w:name="_Toc88209958"/>
      <w:bookmarkStart w:id="109" w:name="_Toc22527"/>
      <w:bookmarkStart w:id="110" w:name="_Toc87616395"/>
    </w:p>
    <w:p>
      <w:pPr>
        <w:pStyle w:val="6"/>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2.法定代表人</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lang w:val="en-US" w:eastAsia="zh-CN"/>
        </w:rPr>
        <w:t>单位负责人）</w:t>
      </w:r>
      <w:r>
        <w:rPr>
          <w:rFonts w:hint="eastAsia" w:asciiTheme="minorEastAsia" w:hAnsiTheme="minorEastAsia" w:eastAsiaTheme="minorEastAsia"/>
          <w:color w:val="auto"/>
          <w:sz w:val="28"/>
          <w:szCs w:val="28"/>
          <w:highlight w:val="none"/>
        </w:rPr>
        <w:t>证明或授权委托书</w:t>
      </w:r>
      <w:bookmarkEnd w:id="107"/>
      <w:bookmarkEnd w:id="108"/>
      <w:bookmarkEnd w:id="109"/>
      <w:bookmarkEnd w:id="110"/>
    </w:p>
    <w:p>
      <w:pPr>
        <w:spacing w:line="360" w:lineRule="auto"/>
        <w:rPr>
          <w:color w:val="auto"/>
          <w:highlight w:val="none"/>
        </w:rPr>
      </w:pPr>
      <w:r>
        <w:rPr>
          <w:rFonts w:hint="eastAsia" w:ascii="仿宋_GB2312" w:hAnsi="黑体" w:eastAsia="仿宋_GB2312"/>
          <w:color w:val="auto"/>
          <w:sz w:val="28"/>
          <w:szCs w:val="28"/>
          <w:highlight w:val="none"/>
        </w:rPr>
        <w:t>2.1法定代表人</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单位负责人）</w:t>
      </w:r>
      <w:r>
        <w:rPr>
          <w:rFonts w:hint="eastAsia" w:ascii="仿宋_GB2312" w:hAnsi="黑体" w:eastAsia="仿宋_GB2312"/>
          <w:color w:val="auto"/>
          <w:sz w:val="28"/>
          <w:szCs w:val="28"/>
          <w:highlight w:val="none"/>
        </w:rPr>
        <w:t>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w:t>
      </w:r>
      <w:r>
        <w:rPr>
          <w:rFonts w:hint="eastAsia" w:ascii="方正小标宋简体" w:hAnsi="Times New Roman" w:eastAsia="方正小标宋简体" w:cs="Tahoma"/>
          <w:color w:val="auto"/>
          <w:kern w:val="0"/>
          <w:sz w:val="44"/>
          <w:szCs w:val="44"/>
          <w:highlight w:val="none"/>
          <w:lang w:eastAsia="zh-CN"/>
        </w:rPr>
        <w:t>（</w:t>
      </w:r>
      <w:r>
        <w:rPr>
          <w:rFonts w:hint="eastAsia" w:ascii="方正小标宋简体" w:hAnsi="Times New Roman" w:eastAsia="方正小标宋简体" w:cs="Tahoma"/>
          <w:color w:val="auto"/>
          <w:kern w:val="0"/>
          <w:sz w:val="44"/>
          <w:szCs w:val="44"/>
          <w:highlight w:val="none"/>
          <w:lang w:val="en-US" w:eastAsia="zh-CN"/>
        </w:rPr>
        <w:t>单位负责人）</w:t>
      </w:r>
      <w:r>
        <w:rPr>
          <w:rFonts w:hint="eastAsia" w:ascii="方正小标宋简体" w:hAnsi="Times New Roman" w:eastAsia="方正小标宋简体" w:cs="Tahoma"/>
          <w:color w:val="auto"/>
          <w:kern w:val="0"/>
          <w:sz w:val="44"/>
          <w:szCs w:val="44"/>
          <w:highlight w:val="none"/>
        </w:rPr>
        <w:t>证明书</w:t>
      </w:r>
    </w:p>
    <w:p>
      <w:pPr>
        <w:pStyle w:val="36"/>
        <w:snapToGrid w:val="0"/>
        <w:spacing w:after="0" w:line="56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2"/>
        <w:snapToGrid w:val="0"/>
        <w:spacing w:line="56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35"/>
        <w:snapToGrid w:val="0"/>
        <w:spacing w:after="0" w:line="56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2"/>
        <w:snapToGrid w:val="0"/>
        <w:spacing w:line="56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2"/>
        <w:snapToGrid w:val="0"/>
        <w:spacing w:line="56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2"/>
        <w:snapToGrid w:val="0"/>
        <w:spacing w:line="56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2"/>
        <w:snapToGrid w:val="0"/>
        <w:spacing w:line="56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r>
        <w:rPr>
          <w:rFonts w:hint="eastAsia" w:ascii="仿宋_GB2312" w:hAnsi="宋体" w:eastAsia="仿宋_GB2312" w:cs="Times New Roman"/>
          <w:color w:val="auto"/>
          <w:sz w:val="30"/>
          <w:szCs w:val="30"/>
          <w:highlight w:val="none"/>
          <w:lang w:eastAsia="zh-CN"/>
        </w:rPr>
        <w:t>（</w:t>
      </w:r>
      <w:r>
        <w:rPr>
          <w:rFonts w:hint="eastAsia" w:ascii="仿宋_GB2312" w:hAnsi="宋体" w:eastAsia="仿宋_GB2312" w:cs="Times New Roman"/>
          <w:color w:val="auto"/>
          <w:sz w:val="30"/>
          <w:szCs w:val="30"/>
          <w:highlight w:val="none"/>
          <w:lang w:val="en-US" w:eastAsia="zh-CN"/>
        </w:rPr>
        <w:t>单位负责人）</w:t>
      </w:r>
      <w:r>
        <w:rPr>
          <w:rFonts w:hint="eastAsia" w:ascii="仿宋_GB2312" w:hAnsi="宋体" w:eastAsia="仿宋_GB2312" w:cs="Times New Roman"/>
          <w:color w:val="auto"/>
          <w:sz w:val="30"/>
          <w:szCs w:val="30"/>
          <w:highlight w:val="none"/>
        </w:rPr>
        <w:t>。</w:t>
      </w:r>
    </w:p>
    <w:p>
      <w:pPr>
        <w:pStyle w:val="2"/>
        <w:snapToGrid w:val="0"/>
        <w:spacing w:line="56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56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w:t>
      </w:r>
      <w:r>
        <w:rPr>
          <w:rFonts w:hint="eastAsia" w:ascii="仿宋_GB2312" w:hAnsi="宋体" w:eastAsia="仿宋_GB2312"/>
          <w:color w:val="auto"/>
          <w:sz w:val="30"/>
          <w:szCs w:val="30"/>
          <w:highlight w:val="none"/>
          <w:lang w:eastAsia="zh-CN"/>
        </w:rPr>
        <w:t>（</w:t>
      </w:r>
      <w:r>
        <w:rPr>
          <w:rFonts w:hint="eastAsia" w:ascii="仿宋_GB2312" w:hAnsi="宋体" w:eastAsia="仿宋_GB2312"/>
          <w:color w:val="auto"/>
          <w:sz w:val="30"/>
          <w:szCs w:val="30"/>
          <w:highlight w:val="none"/>
          <w:lang w:val="en-US" w:eastAsia="zh-CN"/>
        </w:rPr>
        <w:t>单位负责人）</w:t>
      </w:r>
      <w:r>
        <w:rPr>
          <w:rFonts w:hint="eastAsia" w:ascii="仿宋_GB2312" w:hAnsi="宋体" w:eastAsia="仿宋_GB2312"/>
          <w:color w:val="auto"/>
          <w:sz w:val="30"/>
          <w:szCs w:val="30"/>
          <w:highlight w:val="none"/>
        </w:rPr>
        <w:t>身份证(正反两面)复印件</w:t>
      </w:r>
    </w:p>
    <w:p>
      <w:pPr>
        <w:pStyle w:val="2"/>
        <w:snapToGrid w:val="0"/>
        <w:spacing w:line="600" w:lineRule="exact"/>
        <w:ind w:firstLine="3907" w:firstLineChars="1221"/>
        <w:rPr>
          <w:rFonts w:ascii="仿宋_GB2312" w:hAnsi="宋体" w:eastAsia="仿宋_GB2312" w:cs="Times New Roman"/>
          <w:color w:val="auto"/>
          <w:sz w:val="32"/>
          <w:szCs w:val="32"/>
          <w:highlight w:val="none"/>
        </w:rPr>
      </w:pPr>
    </w:p>
    <w:p>
      <w:pPr>
        <w:pStyle w:val="2"/>
        <w:snapToGrid w:val="0"/>
        <w:spacing w:line="56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560" w:lineRule="exact"/>
        <w:jc w:val="righ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66432;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qfxf2AAAAAkBAAAPAAAAAAAAAAEA&#10;IAAAACIAAABkcnMvZG93bnJldi54bWxQSwECFAAUAAAACACHTuJArjLyqUgCAACWBAAADgAAAAAA&#10;AAABACAAAAAnAQAAZHJzL2Uyb0RvYy54bWxQSwUGAAAAAAYABgBZAQAA4Q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ind w:firstLine="480"/>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w:t>
      </w:r>
      <w:r>
        <w:rPr>
          <w:rFonts w:hint="eastAsia" w:ascii="方正小标宋简体" w:hAnsi="Times New Roman" w:eastAsia="方正小标宋简体" w:cs="Tahoma"/>
          <w:color w:val="auto"/>
          <w:kern w:val="0"/>
          <w:sz w:val="44"/>
          <w:szCs w:val="44"/>
          <w:highlight w:val="none"/>
          <w:lang w:eastAsia="zh-CN"/>
        </w:rPr>
        <w:t>（</w:t>
      </w:r>
      <w:r>
        <w:rPr>
          <w:rFonts w:hint="eastAsia" w:ascii="方正小标宋简体" w:hAnsi="Times New Roman" w:eastAsia="方正小标宋简体" w:cs="Tahoma"/>
          <w:color w:val="auto"/>
          <w:kern w:val="0"/>
          <w:sz w:val="44"/>
          <w:szCs w:val="44"/>
          <w:highlight w:val="none"/>
          <w:lang w:val="en-US" w:eastAsia="zh-CN"/>
        </w:rPr>
        <w:t>单位负责人）</w:t>
      </w:r>
      <w:r>
        <w:rPr>
          <w:rFonts w:hint="eastAsia" w:ascii="方正小标宋简体" w:hAnsi="Times New Roman" w:eastAsia="方正小标宋简体" w:cs="Tahoma"/>
          <w:color w:val="auto"/>
          <w:kern w:val="0"/>
          <w:sz w:val="44"/>
          <w:szCs w:val="44"/>
          <w:highlight w:val="none"/>
        </w:rPr>
        <w:t>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w:t>
      </w:r>
      <w:r>
        <w:rPr>
          <w:rFonts w:hint="eastAsia" w:ascii="仿宋_GB2312" w:hAnsi="宋体" w:eastAsia="仿宋_GB2312"/>
          <w:color w:val="auto"/>
          <w:sz w:val="30"/>
          <w:szCs w:val="30"/>
          <w:highlight w:val="none"/>
          <w:lang w:eastAsia="zh-CN"/>
        </w:rPr>
        <w:t>（</w:t>
      </w:r>
      <w:r>
        <w:rPr>
          <w:rFonts w:hint="eastAsia" w:ascii="仿宋_GB2312" w:hAnsi="宋体" w:eastAsia="仿宋_GB2312"/>
          <w:color w:val="auto"/>
          <w:sz w:val="30"/>
          <w:szCs w:val="30"/>
          <w:highlight w:val="none"/>
          <w:lang w:val="en-US" w:eastAsia="zh-CN"/>
        </w:rPr>
        <w:t>单位负责人）</w:t>
      </w:r>
      <w:r>
        <w:rPr>
          <w:rFonts w:hint="eastAsia" w:ascii="仿宋_GB2312" w:hAnsi="宋体" w:eastAsia="仿宋_GB2312"/>
          <w:color w:val="auto"/>
          <w:sz w:val="30"/>
          <w:szCs w:val="30"/>
          <w:highlight w:val="none"/>
        </w:rPr>
        <w:t>，现授权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pStyle w:val="34"/>
        <w:numPr>
          <w:ilvl w:val="0"/>
          <w:numId w:val="0"/>
        </w:numPr>
        <w:adjustRightInd w:val="0"/>
        <w:snapToGrid w:val="0"/>
        <w:spacing w:line="600" w:lineRule="exact"/>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r>
        <w:rPr>
          <w:rFonts w:hint="eastAsia" w:ascii="仿宋_GB2312" w:hAnsi="宋体" w:eastAsia="仿宋_GB2312"/>
          <w:color w:val="auto"/>
          <w:sz w:val="30"/>
          <w:szCs w:val="30"/>
          <w:highlight w:val="none"/>
          <w:lang w:eastAsia="zh-CN"/>
        </w:rPr>
        <w:t>，</w:t>
      </w:r>
      <w:r>
        <w:rPr>
          <w:rFonts w:hint="eastAsia" w:ascii="仿宋_GB2312" w:hAnsi="宋体" w:eastAsia="仿宋_GB2312"/>
          <w:color w:val="auto"/>
          <w:sz w:val="30"/>
          <w:szCs w:val="30"/>
          <w:highlight w:val="none"/>
          <w:lang w:val="en-US" w:eastAsia="zh-CN"/>
        </w:rPr>
        <w:t>提供授权委托代理人身份证原件备查。</w:t>
      </w:r>
    </w:p>
    <w:p>
      <w:pPr>
        <w:pStyle w:val="34"/>
        <w:numPr>
          <w:ilvl w:val="-1"/>
          <w:numId w:val="0"/>
        </w:numPr>
        <w:ind w:left="0" w:leftChars="0" w:firstLine="600" w:firstLineChars="2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2.提供授权委托人自公告发布当月起在本单位近三个月社保记录（以加盖社会保险基金管理中心印章的《缴费历史明细表》或《社会保险参保人员证明》为准），否则为无效代理人，响应文件无效。</w:t>
      </w:r>
    </w:p>
    <w:p>
      <w:pPr>
        <w:pStyle w:val="34"/>
        <w:numPr>
          <w:ilvl w:val="-1"/>
          <w:numId w:val="0"/>
        </w:numPr>
        <w:ind w:left="0" w:leftChars="0" w:firstLine="0" w:firstLineChars="0"/>
        <w:rPr>
          <w:rFonts w:hint="eastAsia" w:ascii="仿宋_GB2312" w:hAnsi="宋体" w:eastAsia="仿宋_GB2312"/>
          <w:color w:val="auto"/>
          <w:sz w:val="30"/>
          <w:szCs w:val="30"/>
          <w:highlight w:val="none"/>
          <w:lang w:val="en-US" w:eastAsia="zh-CN"/>
        </w:rPr>
      </w:pPr>
    </w:p>
    <w:p>
      <w:pPr>
        <w:pStyle w:val="2"/>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2"/>
        <w:snapToGrid w:val="0"/>
        <w:spacing w:line="600" w:lineRule="exact"/>
        <w:ind w:firstLine="1500" w:firstLineChars="5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lang w:eastAsia="zh-CN"/>
        </w:rPr>
        <w:t>（</w:t>
      </w:r>
      <w:r>
        <w:rPr>
          <w:rFonts w:hint="eastAsia" w:ascii="仿宋_GB2312" w:hAnsi="宋体" w:eastAsia="仿宋_GB2312" w:cs="Times New Roman"/>
          <w:color w:val="auto"/>
          <w:sz w:val="30"/>
          <w:szCs w:val="30"/>
          <w:highlight w:val="none"/>
          <w:lang w:val="en-US" w:eastAsia="zh-CN"/>
        </w:rPr>
        <w:t>单位负责人）</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(签字</w:t>
      </w:r>
      <w:r>
        <w:rPr>
          <w:rFonts w:hint="eastAsia" w:ascii="仿宋_GB2312" w:hAnsi="宋体" w:eastAsia="仿宋_GB2312" w:cs="Times New Roman"/>
          <w:color w:val="auto"/>
          <w:sz w:val="30"/>
          <w:szCs w:val="30"/>
          <w:highlight w:val="none"/>
          <w:u w:val="single"/>
          <w:lang w:val="en-US" w:eastAsia="zh-CN"/>
        </w:rPr>
        <w:t>或盖私章</w:t>
      </w:r>
      <w:r>
        <w:rPr>
          <w:rFonts w:hint="eastAsia" w:ascii="仿宋_GB2312" w:hAnsi="宋体" w:eastAsia="仿宋_GB2312" w:cs="Times New Roman"/>
          <w:color w:val="auto"/>
          <w:sz w:val="30"/>
          <w:szCs w:val="30"/>
          <w:highlight w:val="none"/>
          <w:u w:val="single"/>
        </w:rPr>
        <w:t xml:space="preserve">)            </w:t>
      </w:r>
    </w:p>
    <w:p>
      <w:pPr>
        <w:pStyle w:val="2"/>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w:t>
      </w:r>
      <w:r>
        <w:rPr>
          <w:rFonts w:hint="eastAsia" w:ascii="仿宋_GB2312" w:hAnsi="宋体" w:eastAsia="仿宋_GB2312" w:cs="Times New Roman"/>
          <w:color w:val="auto"/>
          <w:sz w:val="30"/>
          <w:szCs w:val="30"/>
          <w:highlight w:val="none"/>
          <w:u w:val="single"/>
          <w:lang w:val="en-US" w:eastAsia="zh-CN"/>
        </w:rPr>
        <w:t>或盖私章</w:t>
      </w:r>
      <w:r>
        <w:rPr>
          <w:rFonts w:hint="eastAsia" w:ascii="仿宋_GB2312" w:hAnsi="宋体" w:eastAsia="仿宋_GB2312" w:cs="Times New Roman"/>
          <w:color w:val="auto"/>
          <w:sz w:val="30"/>
          <w:szCs w:val="30"/>
          <w:highlight w:val="none"/>
          <w:u w:val="single"/>
        </w:rPr>
        <w:t xml:space="preserve">)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1"/>
        <w:ind w:firstLine="0"/>
        <w:rPr>
          <w:rFonts w:hint="eastAsia" w:ascii="仿宋_GB2312" w:hAnsi="宋体" w:eastAsia="仿宋_GB2312"/>
          <w:color w:val="auto"/>
          <w:sz w:val="30"/>
          <w:szCs w:val="30"/>
          <w:highlight w:val="none"/>
        </w:rPr>
      </w:pPr>
    </w:p>
    <w:p>
      <w:pPr>
        <w:pStyle w:val="21"/>
        <w:rPr>
          <w:rFonts w:hint="eastAsia" w:ascii="仿宋_GB2312" w:hAnsi="宋体" w:eastAsia="仿宋_GB2312"/>
          <w:color w:val="auto"/>
          <w:sz w:val="30"/>
          <w:szCs w:val="30"/>
          <w:highlight w:val="none"/>
        </w:rPr>
      </w:pPr>
    </w:p>
    <w:p>
      <w:pPr>
        <w:pStyle w:val="7"/>
        <w:spacing w:after="0" w:line="600" w:lineRule="exact"/>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67456"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67456;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LD53X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7"/>
        <w:spacing w:after="0" w:line="600" w:lineRule="exact"/>
        <w:rPr>
          <w:rFonts w:ascii="仿宋_GB2312" w:eastAsia="仿宋_GB2312"/>
          <w:color w:val="auto"/>
          <w:highlight w:val="none"/>
        </w:rPr>
      </w:pPr>
    </w:p>
    <w:p>
      <w:pPr>
        <w:pStyle w:val="7"/>
        <w:spacing w:after="0" w:line="600" w:lineRule="exact"/>
        <w:rPr>
          <w:rFonts w:ascii="仿宋_GB2312" w:eastAsia="仿宋_GB2312"/>
          <w:color w:val="auto"/>
          <w:highlight w:val="none"/>
        </w:rPr>
      </w:pPr>
    </w:p>
    <w:p>
      <w:pPr>
        <w:pStyle w:val="7"/>
        <w:spacing w:after="0" w:line="600" w:lineRule="exact"/>
        <w:ind w:firstLine="0"/>
        <w:rPr>
          <w:rFonts w:ascii="仿宋_GB2312" w:eastAsia="仿宋_GB2312"/>
          <w:color w:val="auto"/>
          <w:highlight w:val="none"/>
        </w:rPr>
      </w:pPr>
    </w:p>
    <w:p>
      <w:pPr>
        <w:pStyle w:val="7"/>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w:t>
            </w:r>
            <w:r>
              <w:rPr>
                <w:rFonts w:hint="eastAsia" w:ascii="宋体" w:hAnsi="宋体" w:cs="Times New Roman"/>
                <w:color w:val="auto"/>
                <w:sz w:val="24"/>
                <w:szCs w:val="24"/>
                <w:highlight w:val="none"/>
                <w:lang w:val="en-US" w:eastAsia="zh-CN"/>
              </w:rPr>
              <w:t>自公告发布当月起</w:t>
            </w:r>
            <w:r>
              <w:rPr>
                <w:rFonts w:hint="eastAsia" w:ascii="宋体" w:hAnsi="宋体" w:cs="Times New Roman"/>
                <w:color w:val="auto"/>
                <w:sz w:val="24"/>
                <w:szCs w:val="24"/>
                <w:highlight w:val="none"/>
                <w:lang w:eastAsia="zh-CN"/>
              </w:rPr>
              <w:t>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1"/>
        <w:rPr>
          <w:color w:val="auto"/>
          <w:highlight w:val="none"/>
        </w:rPr>
      </w:pPr>
    </w:p>
    <w:p>
      <w:pPr>
        <w:pStyle w:val="6"/>
        <w:rPr>
          <w:rFonts w:asciiTheme="minorEastAsia" w:hAnsiTheme="minorEastAsia" w:eastAsiaTheme="minorEastAsia"/>
          <w:color w:val="auto"/>
          <w:sz w:val="28"/>
          <w:szCs w:val="28"/>
          <w:highlight w:val="none"/>
        </w:rPr>
      </w:pPr>
      <w:bookmarkStart w:id="111" w:name="_Toc8086"/>
      <w:bookmarkStart w:id="112" w:name="_Toc88209963"/>
      <w:bookmarkStart w:id="113" w:name="_Toc19830"/>
      <w:bookmarkStart w:id="114" w:name="_Toc87616400"/>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111"/>
      <w:bookmarkEnd w:id="112"/>
      <w:bookmarkEnd w:id="113"/>
      <w:bookmarkEnd w:id="114"/>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.1供应商基本情况表</w:t>
      </w:r>
    </w:p>
    <w:tbl>
      <w:tblPr>
        <w:tblStyle w:val="23"/>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hint="default" w:ascii="仿宋_GB2312" w:eastAsia="仿宋_GB2312" w:hAnsiTheme="minorEastAsia"/>
                <w:color w:val="auto"/>
                <w:sz w:val="28"/>
                <w:szCs w:val="28"/>
                <w:highlight w:val="none"/>
                <w:lang w:val="en-US" w:eastAsia="zh-CN"/>
              </w:rPr>
            </w:pPr>
            <w:r>
              <w:rPr>
                <w:rFonts w:hint="eastAsia" w:ascii="仿宋_GB2312" w:eastAsia="仿宋_GB2312" w:hAnsiTheme="minorEastAsia"/>
                <w:color w:val="auto"/>
                <w:sz w:val="24"/>
                <w:szCs w:val="24"/>
                <w:highlight w:val="none"/>
              </w:rPr>
              <w:t>法定代表人</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单位负责人）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115" w:name="_Hlk59025866"/>
      <w:r>
        <w:rPr>
          <w:rFonts w:hint="eastAsia" w:ascii="宋体" w:hAnsi="宋体" w:eastAsia="宋体" w:cs="宋体"/>
          <w:color w:val="auto"/>
          <w:kern w:val="2"/>
          <w:sz w:val="24"/>
          <w:szCs w:val="24"/>
          <w:highlight w:val="none"/>
          <w:lang w:val="en-GB"/>
        </w:rPr>
        <w:t>供应商名称（加盖公章）：</w:t>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115"/>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cs="宋体"/>
          <w:color w:val="auto"/>
          <w:kern w:val="2"/>
          <w:sz w:val="24"/>
          <w:szCs w:val="24"/>
          <w:highlight w:val="none"/>
          <w:lang w:val="en-GB" w:eastAsia="zh-CN"/>
        </w:rPr>
        <w:t>广州市净水有限公司</w:t>
      </w:r>
      <w:r>
        <w:rPr>
          <w:rFonts w:hint="eastAsia" w:ascii="宋体" w:hAnsi="宋体" w:cs="宋体"/>
          <w:color w:val="auto"/>
          <w:kern w:val="2"/>
          <w:sz w:val="24"/>
          <w:szCs w:val="24"/>
          <w:highlight w:val="none"/>
          <w:u w:val="single"/>
          <w:lang w:val="en-US" w:eastAsia="zh-CN"/>
        </w:rPr>
        <w:t xml:space="preserve">                 </w:t>
      </w:r>
      <w:r>
        <w:rPr>
          <w:rFonts w:hint="eastAsia" w:ascii="宋体" w:hAnsi="宋体" w:cs="宋体"/>
          <w:color w:val="auto"/>
          <w:kern w:val="2"/>
          <w:sz w:val="24"/>
          <w:szCs w:val="24"/>
          <w:highlight w:val="none"/>
          <w:lang w:val="en-GB" w:eastAsia="zh-CN"/>
        </w:rPr>
        <w:t>项目（</w:t>
      </w:r>
      <w:r>
        <w:rPr>
          <w:rFonts w:hint="eastAsia" w:ascii="宋体" w:hAnsi="宋体" w:cs="宋体"/>
          <w:color w:val="auto"/>
          <w:kern w:val="2"/>
          <w:sz w:val="24"/>
          <w:szCs w:val="24"/>
          <w:highlight w:val="none"/>
          <w:lang w:val="en-US" w:eastAsia="zh-CN"/>
        </w:rPr>
        <w:t>第二次</w:t>
      </w:r>
      <w:r>
        <w:rPr>
          <w:rFonts w:hint="eastAsia" w:ascii="宋体" w:hAnsi="宋体" w:cs="宋体"/>
          <w:color w:val="auto"/>
          <w:kern w:val="2"/>
          <w:sz w:val="24"/>
          <w:szCs w:val="24"/>
          <w:highlight w:val="none"/>
          <w:lang w:val="en-GB" w:eastAsia="zh-CN"/>
        </w:rPr>
        <w:t>）</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1"/>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1"/>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0</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jc w:val="left"/>
        <w:rPr>
          <w:rFonts w:hint="eastAsia" w:cs="Times New Roman" w:asciiTheme="minorEastAsia" w:hAnsiTheme="minorEastAsia"/>
          <w:b/>
          <w:bCs/>
          <w:color w:val="auto"/>
          <w:sz w:val="28"/>
          <w:szCs w:val="28"/>
          <w:highlight w:val="none"/>
          <w:lang w:val="en-US" w:eastAsia="zh-CN"/>
        </w:rPr>
      </w:pPr>
    </w:p>
    <w:p>
      <w:pPr>
        <w:pStyle w:val="7"/>
        <w:rPr>
          <w:rFonts w:hint="eastAsia" w:cs="Times New Roman" w:asciiTheme="minorEastAsia" w:hAnsiTheme="minorEastAsia"/>
          <w:b/>
          <w:bCs/>
          <w:color w:val="auto"/>
          <w:sz w:val="28"/>
          <w:szCs w:val="28"/>
          <w:highlight w:val="none"/>
          <w:lang w:val="en-US" w:eastAsia="zh-CN"/>
        </w:rPr>
      </w:pPr>
    </w:p>
    <w:p>
      <w:pPr>
        <w:pStyle w:val="7"/>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1"/>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2"/>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1"/>
        <w:rPr>
          <w:rFonts w:hint="default" w:ascii="仿宋_GB2312" w:eastAsia="仿宋_GB2312" w:hAnsiTheme="minorEastAsia"/>
          <w:color w:val="auto"/>
          <w:sz w:val="28"/>
          <w:szCs w:val="28"/>
          <w:highlight w:val="none"/>
          <w:lang w:val="en-US" w:eastAsia="zh-CN"/>
        </w:rPr>
      </w:pPr>
    </w:p>
    <w:p>
      <w:pPr>
        <w:pStyle w:val="21"/>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pStyle w:val="21"/>
        <w:rPr>
          <w:rFonts w:hint="default" w:ascii="仿宋_GB2312" w:eastAsia="仿宋_GB2312" w:hAnsiTheme="minorEastAsia"/>
          <w:color w:val="auto"/>
          <w:sz w:val="28"/>
          <w:szCs w:val="28"/>
          <w:highlight w:val="none"/>
          <w:lang w:val="en-US" w:eastAsia="zh-CN"/>
        </w:rPr>
      </w:pPr>
    </w:p>
    <w:p>
      <w:pPr>
        <w:pStyle w:val="21"/>
        <w:rPr>
          <w:rFonts w:hint="eastAsia" w:ascii="仿宋_GB2312" w:eastAsia="仿宋_GB2312" w:hAnsiTheme="minorEastAsia"/>
          <w:color w:val="auto"/>
          <w:sz w:val="28"/>
          <w:szCs w:val="28"/>
          <w:highlight w:val="none"/>
          <w:lang w:val="en-US" w:eastAsia="zh-CN"/>
        </w:rPr>
      </w:pPr>
    </w:p>
    <w:p>
      <w:pPr>
        <w:pStyle w:val="21"/>
        <w:rPr>
          <w:rFonts w:hint="eastAsia" w:ascii="仿宋_GB2312" w:eastAsia="仿宋_GB2312" w:hAnsiTheme="minorEastAsia"/>
          <w:color w:val="auto"/>
          <w:sz w:val="28"/>
          <w:szCs w:val="28"/>
          <w:highlight w:val="none"/>
          <w:lang w:val="en-US" w:eastAsia="zh-CN"/>
        </w:rPr>
      </w:pPr>
    </w:p>
    <w:p>
      <w:pPr>
        <w:pStyle w:val="6"/>
        <w:rPr>
          <w:rFonts w:hint="eastAsia" w:asciiTheme="minorEastAsia" w:hAnsiTheme="minorEastAsia" w:eastAsiaTheme="minorEastAsia"/>
          <w:color w:val="auto"/>
          <w:sz w:val="28"/>
          <w:szCs w:val="28"/>
          <w:highlight w:val="none"/>
          <w:lang w:eastAsia="zh-CN"/>
        </w:rPr>
      </w:pPr>
      <w:bookmarkStart w:id="116" w:name="_Toc19423"/>
      <w:bookmarkStart w:id="117" w:name="_Toc32430"/>
      <w:r>
        <w:rPr>
          <w:rFonts w:hint="eastAsia" w:ascii="仿宋_GB2312" w:eastAsia="仿宋_GB2312" w:hAnsiTheme="minorEastAsia"/>
          <w:color w:val="auto"/>
          <w:sz w:val="28"/>
          <w:szCs w:val="28"/>
          <w:highlight w:val="none"/>
          <w:lang w:val="en-US" w:eastAsia="zh-CN"/>
        </w:rPr>
        <w:t>5</w:t>
      </w:r>
      <w:r>
        <w:rPr>
          <w:rFonts w:hint="eastAsia" w:asciiTheme="minorEastAsia" w:hAnsiTheme="minorEastAsia" w:eastAsiaTheme="minorEastAsia"/>
          <w:color w:val="auto"/>
          <w:sz w:val="28"/>
          <w:szCs w:val="28"/>
          <w:highlight w:val="none"/>
        </w:rPr>
        <w:t>.报价表</w:t>
      </w:r>
      <w:bookmarkEnd w:id="116"/>
      <w:bookmarkEnd w:id="117"/>
    </w:p>
    <w:p>
      <w:pPr>
        <w:adjustRightInd w:val="0"/>
        <w:snapToGrid w:val="0"/>
        <w:spacing w:line="360" w:lineRule="auto"/>
        <w:jc w:val="both"/>
        <w:rPr>
          <w:rFonts w:hint="eastAsia" w:ascii="宋体" w:hAnsi="宋体" w:cs="宋体" w:eastAsiaTheme="minorEastAsia"/>
          <w:color w:val="auto"/>
          <w:sz w:val="24"/>
          <w:szCs w:val="24"/>
          <w:highlight w:val="none"/>
          <w:lang w:eastAsia="zh-CN"/>
        </w:rPr>
      </w:pPr>
      <w:r>
        <w:rPr>
          <w:rFonts w:hint="eastAsia" w:ascii="宋体" w:hAnsi="宋体" w:cs="宋体"/>
          <w:bCs/>
          <w:color w:val="auto"/>
          <w:sz w:val="24"/>
          <w:szCs w:val="24"/>
          <w:highlight w:val="none"/>
        </w:rPr>
        <w:t>项目名称：广州市净水有限公司</w:t>
      </w:r>
      <w:r>
        <w:rPr>
          <w:rFonts w:ascii="宋体" w:hAnsi="宋体" w:cs="宋体"/>
          <w:bCs/>
          <w:color w:val="auto"/>
          <w:sz w:val="24"/>
          <w:szCs w:val="24"/>
          <w:highlight w:val="none"/>
        </w:rPr>
        <w:t>环城北净水厂项目固定资产融资服务采购</w:t>
      </w:r>
      <w:r>
        <w:rPr>
          <w:rFonts w:hint="eastAsia" w:ascii="宋体" w:hAnsi="宋体" w:cs="宋体"/>
          <w:bCs/>
          <w:color w:val="auto"/>
          <w:sz w:val="24"/>
          <w:szCs w:val="24"/>
          <w:highlight w:val="none"/>
        </w:rPr>
        <w:t>项目</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第二次</w:t>
      </w:r>
      <w:r>
        <w:rPr>
          <w:rFonts w:hint="eastAsia" w:ascii="宋体" w:hAnsi="宋体" w:cs="宋体"/>
          <w:bCs/>
          <w:color w:val="auto"/>
          <w:sz w:val="24"/>
          <w:szCs w:val="24"/>
          <w:highlight w:val="none"/>
          <w:lang w:eastAsia="zh-CN"/>
        </w:rPr>
        <w:t>）</w:t>
      </w:r>
    </w:p>
    <w:p>
      <w:pPr>
        <w:adjustRightInd w:val="0"/>
        <w:snapToGrid w:val="0"/>
        <w:spacing w:line="360" w:lineRule="auto"/>
        <w:jc w:val="both"/>
        <w:rPr>
          <w:rFonts w:ascii="宋体" w:hAnsi="宋体" w:cs="宋体"/>
          <w:color w:val="auto"/>
          <w:sz w:val="24"/>
          <w:szCs w:val="24"/>
          <w:highlight w:val="none"/>
        </w:rPr>
      </w:pPr>
      <w:r>
        <w:rPr>
          <w:rFonts w:hint="eastAsia" w:ascii="宋体" w:hAnsi="宋体" w:cs="宋体"/>
          <w:color w:val="auto"/>
          <w:sz w:val="24"/>
          <w:szCs w:val="24"/>
          <w:highlight w:val="none"/>
        </w:rPr>
        <w:t>项目编号：******</w:t>
      </w:r>
    </w:p>
    <w:p>
      <w:pPr>
        <w:adjustRightInd w:val="0"/>
        <w:snapToGrid w:val="0"/>
        <w:spacing w:line="360" w:lineRule="auto"/>
        <w:jc w:val="both"/>
        <w:rPr>
          <w:rFonts w:ascii="宋体" w:hAnsi="宋体" w:cs="宋体"/>
          <w:color w:val="auto"/>
          <w:sz w:val="24"/>
          <w:szCs w:val="24"/>
          <w:highlight w:val="none"/>
        </w:rPr>
      </w:pPr>
      <w:r>
        <w:rPr>
          <w:rFonts w:hint="eastAsia" w:ascii="宋体" w:hAnsi="宋体" w:cs="宋体"/>
          <w:color w:val="auto"/>
          <w:sz w:val="24"/>
          <w:szCs w:val="24"/>
          <w:highlight w:val="none"/>
        </w:rPr>
        <w:t>项目最高限价：</w:t>
      </w:r>
      <w:r>
        <w:rPr>
          <w:rFonts w:hint="eastAsia" w:ascii="宋体" w:hAnsi="宋体"/>
          <w:color w:val="auto"/>
          <w:sz w:val="24"/>
          <w:szCs w:val="24"/>
          <w:highlight w:val="none"/>
        </w:rPr>
        <w:t>5年期以上贷款市场报价利率（LPR）下浮85个基点（目前为3.</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供应商名称： </w:t>
      </w:r>
    </w:p>
    <w:p>
      <w:pPr>
        <w:rPr>
          <w:rFonts w:hAnsi="宋体" w:cs="宋体"/>
          <w:color w:val="auto"/>
          <w:sz w:val="24"/>
          <w:szCs w:val="24"/>
          <w:highlight w:val="none"/>
        </w:rPr>
      </w:pPr>
      <w:r>
        <w:rPr>
          <w:rFonts w:hint="eastAsia" w:hAnsi="宋体" w:cs="宋体"/>
          <w:color w:val="auto"/>
          <w:sz w:val="24"/>
          <w:szCs w:val="24"/>
          <w:highlight w:val="none"/>
        </w:rPr>
        <w:t xml:space="preserve">                                      </w:t>
      </w:r>
    </w:p>
    <w:tbl>
      <w:tblPr>
        <w:tblStyle w:val="22"/>
        <w:tblW w:w="7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803"/>
        <w:gridCol w:w="1188"/>
        <w:gridCol w:w="1267"/>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551" w:type="dxa"/>
            <w:noWrap w:val="0"/>
            <w:vAlign w:val="center"/>
          </w:tcPr>
          <w:p>
            <w:pPr>
              <w:widowControl w:val="0"/>
              <w:snapToGrid w:val="0"/>
              <w:spacing w:line="500" w:lineRule="atLeast"/>
              <w:ind w:left="1205" w:right="-17" w:hanging="1205" w:hangingChars="500"/>
              <w:jc w:val="center"/>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供应商名称</w:t>
            </w:r>
          </w:p>
        </w:tc>
        <w:tc>
          <w:tcPr>
            <w:tcW w:w="2803" w:type="dxa"/>
            <w:noWrap w:val="0"/>
            <w:vAlign w:val="center"/>
          </w:tcPr>
          <w:p>
            <w:pPr>
              <w:widowControl w:val="0"/>
              <w:snapToGrid w:val="0"/>
              <w:spacing w:line="500" w:lineRule="atLeast"/>
              <w:ind w:left="1205" w:right="-17" w:hanging="1205" w:hangingChars="500"/>
              <w:jc w:val="center"/>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报价利率</w:t>
            </w:r>
          </w:p>
        </w:tc>
        <w:tc>
          <w:tcPr>
            <w:tcW w:w="1188" w:type="dxa"/>
            <w:noWrap w:val="0"/>
            <w:vAlign w:val="center"/>
          </w:tcPr>
          <w:p>
            <w:pPr>
              <w:widowControl w:val="0"/>
              <w:snapToGrid w:val="0"/>
              <w:spacing w:line="500" w:lineRule="atLeast"/>
              <w:ind w:left="1205" w:right="-17" w:hanging="1205" w:hangingChars="500"/>
              <w:jc w:val="center"/>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提款期</w:t>
            </w:r>
          </w:p>
          <w:p>
            <w:pPr>
              <w:widowControl w:val="0"/>
              <w:snapToGrid w:val="0"/>
              <w:spacing w:line="500" w:lineRule="atLeast"/>
              <w:ind w:left="1205" w:right="-17" w:hanging="1205" w:hangingChars="500"/>
              <w:jc w:val="center"/>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（月）</w:t>
            </w:r>
          </w:p>
        </w:tc>
        <w:tc>
          <w:tcPr>
            <w:tcW w:w="1267" w:type="dxa"/>
            <w:noWrap w:val="0"/>
            <w:vAlign w:val="center"/>
          </w:tcPr>
          <w:p>
            <w:pPr>
              <w:widowControl w:val="0"/>
              <w:snapToGrid w:val="0"/>
              <w:spacing w:line="500" w:lineRule="atLeast"/>
              <w:ind w:left="1205" w:right="-17" w:hanging="1205" w:hangingChars="500"/>
              <w:jc w:val="center"/>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贷款年限</w:t>
            </w:r>
          </w:p>
          <w:p>
            <w:pPr>
              <w:widowControl w:val="0"/>
              <w:snapToGrid w:val="0"/>
              <w:spacing w:line="500" w:lineRule="atLeast"/>
              <w:ind w:left="1205" w:right="-17" w:hanging="1205" w:hangingChars="500"/>
              <w:jc w:val="center"/>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（年）</w:t>
            </w:r>
          </w:p>
        </w:tc>
        <w:tc>
          <w:tcPr>
            <w:tcW w:w="1083" w:type="dxa"/>
            <w:noWrap w:val="0"/>
            <w:vAlign w:val="center"/>
          </w:tcPr>
          <w:p>
            <w:pPr>
              <w:widowControl w:val="0"/>
              <w:snapToGrid w:val="0"/>
              <w:spacing w:line="500" w:lineRule="atLeast"/>
              <w:ind w:left="1205" w:right="-17" w:hanging="1205" w:hangingChars="50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宽限</w:t>
            </w:r>
            <w:r>
              <w:rPr>
                <w:rFonts w:hint="eastAsia" w:ascii="宋体" w:hAnsi="宋体" w:cs="宋体"/>
                <w:b/>
                <w:color w:val="auto"/>
                <w:kern w:val="2"/>
                <w:sz w:val="24"/>
                <w:szCs w:val="24"/>
                <w:highlight w:val="none"/>
              </w:rPr>
              <w:t>期</w:t>
            </w:r>
          </w:p>
          <w:p>
            <w:pPr>
              <w:widowControl w:val="0"/>
              <w:snapToGrid w:val="0"/>
              <w:spacing w:line="500" w:lineRule="atLeast"/>
              <w:ind w:left="1205" w:right="-17" w:hanging="1205" w:hangingChars="500"/>
              <w:jc w:val="center"/>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jc w:val="center"/>
        </w:trPr>
        <w:tc>
          <w:tcPr>
            <w:tcW w:w="1551" w:type="dxa"/>
            <w:noWrap w:val="0"/>
            <w:vAlign w:val="center"/>
          </w:tcPr>
          <w:p>
            <w:pPr>
              <w:widowControl w:val="0"/>
              <w:jc w:val="center"/>
              <w:rPr>
                <w:rFonts w:ascii="宋体" w:hAnsi="宋体" w:cs="宋体"/>
                <w:bCs/>
                <w:color w:val="auto"/>
                <w:kern w:val="2"/>
                <w:sz w:val="24"/>
                <w:szCs w:val="24"/>
                <w:highlight w:val="none"/>
              </w:rPr>
            </w:pPr>
          </w:p>
        </w:tc>
        <w:tc>
          <w:tcPr>
            <w:tcW w:w="2803" w:type="dxa"/>
            <w:noWrap w:val="0"/>
            <w:vAlign w:val="center"/>
          </w:tcPr>
          <w:p>
            <w:pPr>
              <w:widowControl w:val="0"/>
              <w:spacing w:line="300" w:lineRule="auto"/>
              <w:jc w:val="both"/>
              <w:rPr>
                <w:rFonts w:ascii="宋体" w:hAnsi="宋体" w:cs="宋体"/>
                <w:color w:val="auto"/>
                <w:kern w:val="2"/>
                <w:sz w:val="24"/>
                <w:szCs w:val="24"/>
                <w:highlight w:val="none"/>
              </w:rPr>
            </w:pPr>
            <w:r>
              <w:rPr>
                <w:rFonts w:hint="eastAsia" w:ascii="宋体" w:hAnsi="宋体" w:cs="宋体"/>
                <w:color w:val="auto"/>
                <w:kern w:val="2"/>
                <w:sz w:val="24"/>
                <w:szCs w:val="24"/>
                <w:highlight w:val="none"/>
              </w:rPr>
              <w:t>5年期</w:t>
            </w:r>
            <w:r>
              <w:rPr>
                <w:rFonts w:hint="eastAsia" w:ascii="宋体" w:hAnsi="宋体" w:cs="宋体"/>
                <w:color w:val="auto"/>
                <w:kern w:val="2"/>
                <w:sz w:val="24"/>
                <w:szCs w:val="24"/>
                <w:highlight w:val="none"/>
                <w:lang w:val="en-US" w:eastAsia="zh-CN"/>
              </w:rPr>
              <w:t>以上</w:t>
            </w:r>
            <w:r>
              <w:rPr>
                <w:rFonts w:hint="eastAsia" w:ascii="宋体" w:hAnsi="宋体" w:cs="宋体"/>
                <w:color w:val="auto"/>
                <w:kern w:val="2"/>
                <w:sz w:val="24"/>
                <w:szCs w:val="24"/>
                <w:highlight w:val="none"/>
              </w:rPr>
              <w:t>LPR</w:t>
            </w:r>
            <w:r>
              <w:rPr>
                <w:rFonts w:hint="eastAsia" w:ascii="宋体" w:hAnsi="宋体" w:cs="宋体"/>
                <w:color w:val="auto"/>
                <w:kern w:val="2"/>
                <w:sz w:val="24"/>
                <w:szCs w:val="24"/>
                <w:highlight w:val="none"/>
                <w:lang w:val="en-US" w:eastAsia="zh-CN"/>
              </w:rPr>
              <w:t>减</w:t>
            </w:r>
            <w:r>
              <w:rPr>
                <w:rFonts w:hint="eastAsia" w:ascii="宋体" w:hAnsi="宋体" w:cs="宋体"/>
                <w:color w:val="auto"/>
                <w:kern w:val="2"/>
                <w:sz w:val="24"/>
                <w:szCs w:val="24"/>
                <w:highlight w:val="none"/>
                <w:u w:val="single"/>
              </w:rPr>
              <w:t xml:space="preserve">   </w:t>
            </w:r>
            <w:r>
              <w:rPr>
                <w:rFonts w:hint="eastAsia" w:ascii="宋体" w:hAnsi="宋体" w:cs="宋体"/>
                <w:color w:val="auto"/>
                <w:kern w:val="2"/>
                <w:sz w:val="24"/>
                <w:szCs w:val="24"/>
                <w:highlight w:val="none"/>
              </w:rPr>
              <w:t>bp</w:t>
            </w:r>
          </w:p>
        </w:tc>
        <w:tc>
          <w:tcPr>
            <w:tcW w:w="1188" w:type="dxa"/>
            <w:noWrap w:val="0"/>
            <w:vAlign w:val="top"/>
          </w:tcPr>
          <w:p>
            <w:pPr>
              <w:widowControl w:val="0"/>
              <w:spacing w:line="300" w:lineRule="auto"/>
              <w:jc w:val="both"/>
              <w:rPr>
                <w:rFonts w:ascii="宋体" w:hAnsi="宋体" w:cs="宋体"/>
                <w:color w:val="auto"/>
                <w:kern w:val="2"/>
                <w:sz w:val="24"/>
                <w:szCs w:val="24"/>
                <w:highlight w:val="none"/>
              </w:rPr>
            </w:pPr>
          </w:p>
        </w:tc>
        <w:tc>
          <w:tcPr>
            <w:tcW w:w="1267" w:type="dxa"/>
            <w:noWrap w:val="0"/>
            <w:vAlign w:val="top"/>
          </w:tcPr>
          <w:p>
            <w:pPr>
              <w:widowControl w:val="0"/>
              <w:spacing w:line="300" w:lineRule="auto"/>
              <w:jc w:val="both"/>
              <w:rPr>
                <w:rFonts w:ascii="宋体" w:hAnsi="宋体" w:cs="宋体"/>
                <w:color w:val="auto"/>
                <w:kern w:val="2"/>
                <w:sz w:val="24"/>
                <w:szCs w:val="24"/>
                <w:highlight w:val="none"/>
              </w:rPr>
            </w:pPr>
          </w:p>
        </w:tc>
        <w:tc>
          <w:tcPr>
            <w:tcW w:w="1083" w:type="dxa"/>
            <w:noWrap w:val="0"/>
            <w:vAlign w:val="top"/>
          </w:tcPr>
          <w:p>
            <w:pPr>
              <w:widowControl w:val="0"/>
              <w:spacing w:line="300" w:lineRule="auto"/>
              <w:jc w:val="both"/>
              <w:rPr>
                <w:rFonts w:ascii="宋体" w:hAnsi="宋体" w:cs="宋体"/>
                <w:color w:val="auto"/>
                <w:kern w:val="2"/>
                <w:sz w:val="24"/>
                <w:szCs w:val="24"/>
                <w:highlight w:val="none"/>
              </w:rPr>
            </w:pPr>
          </w:p>
        </w:tc>
      </w:tr>
    </w:tbl>
    <w:p>
      <w:pPr>
        <w:widowControl w:val="0"/>
        <w:adjustRightInd w:val="0"/>
        <w:snapToGrid w:val="0"/>
        <w:spacing w:line="360" w:lineRule="auto"/>
        <w:jc w:val="both"/>
        <w:rPr>
          <w:rFonts w:ascii="宋体" w:hAnsi="宋体" w:cs="宋体"/>
          <w:color w:val="auto"/>
          <w:kern w:val="2"/>
          <w:sz w:val="28"/>
          <w:szCs w:val="28"/>
          <w:highlight w:val="none"/>
        </w:rPr>
      </w:pPr>
      <w:r>
        <w:rPr>
          <w:rFonts w:hint="eastAsia" w:ascii="宋体" w:hAnsi="宋体" w:cs="宋体"/>
          <w:color w:val="auto"/>
          <w:kern w:val="2"/>
          <w:sz w:val="28"/>
          <w:szCs w:val="28"/>
          <w:highlight w:val="none"/>
        </w:rPr>
        <w:t>注：</w:t>
      </w:r>
    </w:p>
    <w:p>
      <w:pPr>
        <w:widowControl w:val="0"/>
        <w:numPr>
          <w:ilvl w:val="0"/>
          <w:numId w:val="4"/>
        </w:numPr>
        <w:adjustRightInd w:val="0"/>
        <w:snapToGrid w:val="0"/>
        <w:spacing w:line="360" w:lineRule="auto"/>
        <w:jc w:val="both"/>
        <w:rPr>
          <w:rFonts w:hint="eastAsia" w:ascii="宋体" w:hAnsi="宋体" w:cs="宋体"/>
          <w:color w:val="auto"/>
          <w:kern w:val="2"/>
          <w:sz w:val="28"/>
          <w:szCs w:val="28"/>
          <w:highlight w:val="none"/>
        </w:rPr>
      </w:pPr>
      <w:r>
        <w:rPr>
          <w:rFonts w:hint="eastAsia" w:ascii="宋体" w:hAnsi="宋体" w:cs="仿宋"/>
          <w:color w:val="auto"/>
          <w:sz w:val="24"/>
          <w:szCs w:val="24"/>
          <w:highlight w:val="none"/>
        </w:rPr>
        <w:t>报价利率组成：</w:t>
      </w:r>
      <w:r>
        <w:rPr>
          <w:rFonts w:hint="eastAsia" w:ascii="宋体" w:hAnsi="宋体" w:cs="宋体"/>
          <w:color w:val="auto"/>
          <w:kern w:val="2"/>
          <w:sz w:val="24"/>
          <w:szCs w:val="24"/>
          <w:highlight w:val="none"/>
        </w:rPr>
        <w:t>5年期</w:t>
      </w:r>
      <w:r>
        <w:rPr>
          <w:rFonts w:hint="eastAsia" w:ascii="宋体" w:hAnsi="宋体" w:cs="宋体"/>
          <w:color w:val="auto"/>
          <w:kern w:val="2"/>
          <w:sz w:val="24"/>
          <w:szCs w:val="24"/>
          <w:highlight w:val="none"/>
          <w:lang w:val="en-US" w:eastAsia="zh-CN"/>
        </w:rPr>
        <w:t>以上</w:t>
      </w:r>
      <w:r>
        <w:rPr>
          <w:rFonts w:hint="eastAsia" w:ascii="宋体" w:hAnsi="宋体" w:cs="宋体"/>
          <w:color w:val="auto"/>
          <w:kern w:val="2"/>
          <w:sz w:val="24"/>
          <w:szCs w:val="24"/>
          <w:highlight w:val="none"/>
        </w:rPr>
        <w:t>LPR</w:t>
      </w:r>
      <w:r>
        <w:rPr>
          <w:rFonts w:hint="eastAsia" w:ascii="宋体" w:hAnsi="宋体" w:cs="宋体"/>
          <w:color w:val="auto"/>
          <w:kern w:val="2"/>
          <w:sz w:val="24"/>
          <w:szCs w:val="24"/>
          <w:highlight w:val="none"/>
          <w:lang w:val="en-US" w:eastAsia="zh-CN"/>
        </w:rPr>
        <w:t>减</w:t>
      </w:r>
      <w:r>
        <w:rPr>
          <w:rFonts w:hint="eastAsia" w:ascii="宋体" w:hAnsi="宋体" w:cs="宋体"/>
          <w:color w:val="auto"/>
          <w:kern w:val="2"/>
          <w:sz w:val="24"/>
          <w:szCs w:val="24"/>
          <w:highlight w:val="none"/>
          <w:u w:val="single"/>
        </w:rPr>
        <w:t xml:space="preserve">   </w:t>
      </w:r>
      <w:r>
        <w:rPr>
          <w:rFonts w:hint="eastAsia" w:ascii="宋体" w:hAnsi="宋体" w:cs="宋体"/>
          <w:color w:val="auto"/>
          <w:kern w:val="2"/>
          <w:sz w:val="24"/>
          <w:szCs w:val="24"/>
          <w:highlight w:val="none"/>
        </w:rPr>
        <w:t>bp</w:t>
      </w:r>
      <w:r>
        <w:rPr>
          <w:rFonts w:hint="eastAsia" w:ascii="宋体" w:hAnsi="宋体" w:cs="仿宋"/>
          <w:color w:val="auto"/>
          <w:sz w:val="24"/>
          <w:szCs w:val="24"/>
          <w:highlight w:val="none"/>
        </w:rPr>
        <w:t>。</w:t>
      </w:r>
      <w:r>
        <w:rPr>
          <w:rFonts w:hint="eastAsia" w:ascii="宋体" w:hAnsi="宋体" w:cs="仿宋"/>
          <w:color w:val="auto"/>
          <w:kern w:val="2"/>
          <w:sz w:val="24"/>
          <w:szCs w:val="24"/>
          <w:highlight w:val="none"/>
          <w:lang w:val="en-US" w:eastAsia="zh-CN"/>
        </w:rPr>
        <w:t>成交后</w:t>
      </w:r>
      <w:r>
        <w:rPr>
          <w:rFonts w:hint="eastAsia" w:eastAsia="宋体" w:cs="宋体"/>
          <w:b w:val="0"/>
          <w:bCs w:val="0"/>
          <w:color w:val="auto"/>
          <w:sz w:val="24"/>
          <w:szCs w:val="24"/>
          <w:highlight w:val="none"/>
          <w:lang w:val="en-US" w:eastAsia="zh-CN"/>
        </w:rPr>
        <w:t>以中选供应商报价表内5年期以上LPR减</w:t>
      </w:r>
      <w:r>
        <w:rPr>
          <w:rFonts w:hint="eastAsia" w:eastAsia="宋体" w:cs="宋体"/>
          <w:b w:val="0"/>
          <w:bCs w:val="0"/>
          <w:color w:val="auto"/>
          <w:sz w:val="24"/>
          <w:szCs w:val="24"/>
          <w:highlight w:val="none"/>
          <w:u w:val="single"/>
          <w:lang w:val="en-US" w:eastAsia="zh-CN"/>
        </w:rPr>
        <w:t xml:space="preserve">   </w:t>
      </w:r>
      <w:r>
        <w:rPr>
          <w:rFonts w:hint="eastAsia" w:eastAsia="宋体" w:cs="宋体"/>
          <w:b w:val="0"/>
          <w:bCs w:val="0"/>
          <w:color w:val="auto"/>
          <w:sz w:val="24"/>
          <w:szCs w:val="24"/>
          <w:highlight w:val="none"/>
          <w:lang w:val="en-US" w:eastAsia="zh-CN"/>
        </w:rPr>
        <w:t>bp形式的报价作为合同签订的贷款利率。</w:t>
      </w:r>
    </w:p>
    <w:p>
      <w:pPr>
        <w:widowControl w:val="0"/>
        <w:adjustRightInd w:val="0"/>
        <w:snapToGrid w:val="0"/>
        <w:spacing w:line="360" w:lineRule="auto"/>
        <w:jc w:val="both"/>
        <w:rPr>
          <w:rFonts w:ascii="宋体" w:hAnsi="宋体" w:cs="仿宋"/>
          <w:color w:val="auto"/>
          <w:sz w:val="24"/>
          <w:szCs w:val="24"/>
          <w:highlight w:val="none"/>
        </w:rPr>
      </w:pPr>
      <w:r>
        <w:rPr>
          <w:rFonts w:hint="eastAsia" w:ascii="宋体" w:hAnsi="宋体" w:cs="仿宋"/>
          <w:color w:val="auto"/>
          <w:sz w:val="24"/>
          <w:szCs w:val="24"/>
          <w:highlight w:val="none"/>
        </w:rPr>
        <w:t>2. 基点（bp）即Basis Point，是一个用于金融方面，衡量债券和票据利率改变量的度量单位。通常一个基点等于0.01%，即1bp=0.01%。</w:t>
      </w:r>
    </w:p>
    <w:p>
      <w:pPr>
        <w:widowControl w:val="0"/>
        <w:adjustRightInd w:val="0"/>
        <w:snapToGrid w:val="0"/>
        <w:spacing w:line="360" w:lineRule="auto"/>
        <w:jc w:val="both"/>
        <w:rPr>
          <w:rFonts w:hint="eastAsia" w:ascii="宋体" w:hAnsi="宋体" w:cs="仿宋"/>
          <w:color w:val="auto"/>
          <w:sz w:val="24"/>
          <w:szCs w:val="24"/>
          <w:highlight w:val="none"/>
        </w:rPr>
      </w:pPr>
      <w:r>
        <w:rPr>
          <w:rFonts w:hint="eastAsia" w:ascii="宋体" w:hAnsi="宋体" w:cs="仿宋"/>
          <w:color w:val="auto"/>
          <w:sz w:val="24"/>
          <w:szCs w:val="24"/>
          <w:highlight w:val="none"/>
        </w:rPr>
        <w:t>3.提款期、贷款年限、宽限期需填写整数。</w:t>
      </w:r>
    </w:p>
    <w:p>
      <w:pPr>
        <w:adjustRightInd w:val="0"/>
        <w:snapToGrid w:val="0"/>
        <w:spacing w:line="360" w:lineRule="auto"/>
        <w:rPr>
          <w:rFonts w:hint="default" w:ascii="宋体" w:hAnsi="宋体"/>
          <w:color w:val="auto"/>
          <w:sz w:val="24"/>
          <w:szCs w:val="24"/>
          <w:highlight w:val="none"/>
          <w:lang w:val="en-US"/>
        </w:rPr>
      </w:pPr>
      <w:r>
        <w:rPr>
          <w:rFonts w:hint="eastAsia" w:hAnsi="宋体" w:cs="仿宋"/>
          <w:color w:val="auto"/>
          <w:sz w:val="24"/>
          <w:szCs w:val="24"/>
          <w:highlight w:val="none"/>
          <w:lang w:val="en-US" w:eastAsia="zh-CN"/>
        </w:rPr>
        <w:t>4</w:t>
      </w:r>
      <w:r>
        <w:rPr>
          <w:rFonts w:hint="eastAsia" w:ascii="宋体" w:hAnsi="宋体" w:cs="仿宋"/>
          <w:color w:val="auto"/>
          <w:sz w:val="24"/>
          <w:szCs w:val="24"/>
          <w:highlight w:val="none"/>
        </w:rPr>
        <w:t>.</w:t>
      </w:r>
      <w:r>
        <w:rPr>
          <w:rFonts w:hint="eastAsia" w:hAnsi="宋体" w:cs="仿宋"/>
          <w:color w:val="auto"/>
          <w:sz w:val="24"/>
          <w:szCs w:val="24"/>
          <w:highlight w:val="none"/>
          <w:lang w:eastAsia="zh-CN"/>
        </w:rPr>
        <w:t>担保方式必须为信用，否则视为无效报价</w:t>
      </w:r>
      <w:r>
        <w:rPr>
          <w:rFonts w:hint="eastAsia" w:ascii="宋体" w:hAnsi="宋体" w:cs="仿宋"/>
          <w:color w:val="auto"/>
          <w:sz w:val="24"/>
          <w:szCs w:val="24"/>
          <w:highlight w:val="none"/>
        </w:rPr>
        <w:t>。</w:t>
      </w:r>
    </w:p>
    <w:p>
      <w:pPr>
        <w:adjustRightInd w:val="0"/>
        <w:snapToGrid w:val="0"/>
        <w:spacing w:line="360" w:lineRule="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供应商的报价应是完成服务需求(技术要求)和合同条款所列项目的服务范围内全部内容的所有费用。供应商应根据采购文件的要求，参照报价表格式的填报内容进行逐项报价。供应商未单独列明的分项价格将被视为该项目的费用已包含在总价中，合同执行中不另予支付。报价单位的报价利率若低于</w:t>
      </w:r>
      <w:r>
        <w:rPr>
          <w:rFonts w:hint="eastAsia" w:ascii="宋体" w:hAnsi="宋体"/>
          <w:color w:val="auto"/>
          <w:sz w:val="24"/>
          <w:szCs w:val="24"/>
          <w:highlight w:val="none"/>
          <w:lang w:val="en-US" w:eastAsia="zh-CN"/>
        </w:rPr>
        <w:t>1.86</w:t>
      </w:r>
      <w:r>
        <w:rPr>
          <w:rFonts w:hint="eastAsia" w:ascii="宋体" w:hAnsi="宋体"/>
          <w:color w:val="auto"/>
          <w:sz w:val="24"/>
          <w:szCs w:val="24"/>
          <w:highlight w:val="none"/>
        </w:rPr>
        <w:t>%，必须在响应文件实质性响应一览表中说明报价理由，并提供相关证明材料对其进行说明。</w:t>
      </w:r>
    </w:p>
    <w:p>
      <w:pPr>
        <w:pStyle w:val="9"/>
        <w:adjustRightInd w:val="0"/>
        <w:snapToGrid w:val="0"/>
        <w:spacing w:after="0" w:line="360" w:lineRule="auto"/>
        <w:rPr>
          <w:rFonts w:ascii="宋体" w:hAnsi="宋体" w:cs="宋体"/>
          <w:color w:val="auto"/>
          <w:highlight w:val="none"/>
          <w:lang w:val="en-GB"/>
        </w:rPr>
      </w:pPr>
    </w:p>
    <w:p>
      <w:pPr>
        <w:adjustRightInd w:val="0"/>
        <w:snapToGrid w:val="0"/>
        <w:spacing w:line="360" w:lineRule="auto"/>
        <w:ind w:left="4253" w:leftChars="2025"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供应商名称（单位公章）：</w:t>
      </w:r>
    </w:p>
    <w:p>
      <w:pPr>
        <w:rPr>
          <w:rFonts w:hint="default"/>
          <w:color w:val="auto"/>
          <w:highlight w:val="none"/>
          <w:lang w:val="en-US"/>
        </w:r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日期：   年   月   日</w:t>
      </w:r>
    </w:p>
    <w:p>
      <w:pPr>
        <w:pStyle w:val="6"/>
        <w:spacing w:line="240" w:lineRule="auto"/>
        <w:rPr>
          <w:rFonts w:asciiTheme="majorEastAsia" w:hAnsiTheme="majorEastAsia" w:eastAsiaTheme="majorEastAsia"/>
          <w:color w:val="auto"/>
          <w:sz w:val="28"/>
          <w:szCs w:val="28"/>
          <w:highlight w:val="none"/>
        </w:rPr>
      </w:pPr>
      <w:bookmarkStart w:id="118" w:name="_Toc88209965"/>
      <w:bookmarkStart w:id="119" w:name="_Toc16386"/>
      <w:bookmarkStart w:id="120" w:name="_Toc87616402"/>
      <w:bookmarkStart w:id="121" w:name="_Toc6058"/>
      <w:r>
        <w:rPr>
          <w:rFonts w:hint="eastAsia" w:eastAsiaTheme="majorEastAsia"/>
          <w:color w:val="auto"/>
          <w:highlight w:val="none"/>
          <w:lang w:val="en-US" w:eastAsia="zh-CN"/>
        </w:rPr>
        <w:t>6</w:t>
      </w:r>
      <w:r>
        <w:rPr>
          <w:rFonts w:hint="eastAsia" w:asciiTheme="majorEastAsia" w:hAnsiTheme="majorEastAsia" w:eastAsiaTheme="majorEastAsia"/>
          <w:color w:val="auto"/>
          <w:sz w:val="28"/>
          <w:szCs w:val="28"/>
          <w:highlight w:val="none"/>
        </w:rPr>
        <w:t>.其他资料</w:t>
      </w:r>
      <w:bookmarkEnd w:id="118"/>
      <w:bookmarkEnd w:id="119"/>
      <w:bookmarkEnd w:id="120"/>
      <w:bookmarkEnd w:id="121"/>
    </w:p>
    <w:p>
      <w:pPr>
        <w:adjustRightInd/>
        <w:snapToGrid w:val="0"/>
        <w:spacing w:line="360" w:lineRule="auto"/>
        <w:ind w:firstLine="0"/>
        <w:rPr>
          <w:rFonts w:hint="eastAsia" w:ascii="仿宋_GB2312" w:eastAsia="仿宋_GB2312" w:hAnsiTheme="minorEastAsia"/>
          <w:color w:val="auto"/>
          <w:sz w:val="28"/>
          <w:szCs w:val="28"/>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p>
      <w:pPr>
        <w:adjustRightInd w:val="0"/>
        <w:snapToGrid w:val="0"/>
        <w:spacing w:line="240" w:lineRule="auto"/>
        <w:ind w:firstLine="0"/>
        <w:rPr>
          <w:rFonts w:hint="eastAsia" w:ascii="仿宋_GB2312" w:eastAsia="仿宋_GB2312" w:hAnsiTheme="minorEastAsia"/>
          <w:color w:val="auto"/>
          <w:sz w:val="28"/>
          <w:szCs w:val="28"/>
          <w:highlight w:val="none"/>
        </w:rPr>
      </w:pPr>
    </w:p>
    <w:p>
      <w:pPr>
        <w:rPr>
          <w:color w:val="auto"/>
          <w:highlight w:val="none"/>
        </w:rPr>
      </w:pPr>
    </w:p>
    <w:sectPr>
      <w:footerReference r:id="rId7" w:type="first"/>
      <w:footerReference r:id="rId6"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CA+0MkBAACa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wID7QyQEAAJoDAAAOAAAAAAAAAAEAIAAAAB4BAABkcnMvZTJvRG9j&#10;LnhtbFBLBQYAAAAABgAGAFkBAABZBQAAAAA=&#10;">
              <v:fill on="f" focussize="0,0"/>
              <v:stroke on="f"/>
              <v:imagedata o:title=""/>
              <o:lock v:ext="edit" aspectratio="f"/>
              <v:textbox inset="0mm,0mm,0mm,0mm" style="mso-fit-shape-to-text:t;">
                <w:txbxContent>
                  <w:p>
                    <w:pPr>
                      <w:pStyle w:val="17"/>
                    </w:pPr>
                  </w:p>
                  <w:p/>
                </w:txbxContent>
              </v:textbox>
            </v:shape>
          </w:pict>
        </mc:Fallback>
      </mc:AlternateConten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docPartObj>
        <w:docPartGallery w:val="autotext"/>
      </w:docPartObj>
    </w:sdtPr>
    <w:sdtContent>
      <w:p>
        <w:pPr>
          <w:pStyle w:val="17"/>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OMaicgBAACa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qMkjluc+OXH98vP35df30id&#10;9RkCNJh2HzAxjW/9iFuz+AGdmfaoos1fJEQwjlDnq7pyTETkR+t6va4wJDC2XBCfPTwPEdI76S3J&#10;Rksjjq+oyk8fIE2pS0qu5vydNqaM0Li/HIiZPSz3PvWYrTTux5nQ3ndn5DPg5FvqcNEpMe8dCov9&#10;pcWIi7FfjGOI+tCXLcr1ILw5Jmyi9JYrTLBzYRxZYTevV96Jx/eS9fBLb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zjGonIAQAAmgMAAA4AAAAAAAAAAQAgAAAAHgEAAGRycy9lMm9Eb2Mu&#10;eG1sUEsFBgAAAAAGAAYAWQEAAFgFAAAAAA==&#10;">
              <v:fill on="f" focussize="0,0"/>
              <v:stroke on="f"/>
              <v:imagedata o:title=""/>
              <o:lock v:ext="edit" aspectratio="f"/>
              <v:textbox inset="0mm,0mm,0mm,0mm" style="mso-fit-shape-to-text:t;">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IWtvs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pJieMWJ375/u3y49fl51fy&#10;O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ha2+yQEAAJoDAAAOAAAAAAAAAAEAIAAAAB4BAABkcnMvZTJvRG9j&#10;LnhtbFBLBQYAAAAABgAGAFkBAABZBQAAAAA=&#10;">
              <v:fill on="f" focussize="0,0"/>
              <v:stroke on="f"/>
              <v:imagedata o:title=""/>
              <o:lock v:ext="edit" aspectratio="f"/>
              <v:textbox inset="0mm,0mm,0mm,0mm" style="mso-fit-shape-to-text:t;">
                <w:txbxContent>
                  <w:p>
                    <w:pPr>
                      <w:pStyle w:val="17"/>
                    </w:pPr>
                  </w:p>
                  <w:p/>
                </w:txbxContent>
              </v:textbox>
            </v:shape>
          </w:pict>
        </mc:Fallback>
      </mc:AlternateConten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9ayf9yQEAAJoDAAAOAAAAAAAAAAEAIAAAAB4BAABkcnMvZTJvRG9j&#10;LnhtbFBLBQYAAAAABgAGAFkBAABZBQAAAAA=&#10;">
              <v:fill on="f" focussize="0,0"/>
              <v:stroke on="f"/>
              <v:imagedata o:title=""/>
              <o:lock v:ext="edit" aspectratio="f"/>
              <v:textbox inset="0mm,0mm,0mm,0mm" style="mso-fit-shape-to-text:t;">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CF724"/>
    <w:multiLevelType w:val="singleLevel"/>
    <w:tmpl w:val="CC9CF724"/>
    <w:lvl w:ilvl="0" w:tentative="0">
      <w:start w:val="1"/>
      <w:numFmt w:val="chineseCounting"/>
      <w:suff w:val="space"/>
      <w:lvlText w:val="第%1章"/>
      <w:lvlJc w:val="left"/>
      <w:rPr>
        <w:rFonts w:hint="eastAsia"/>
      </w:rPr>
    </w:lvl>
  </w:abstractNum>
  <w:abstractNum w:abstractNumId="1">
    <w:nsid w:val="4734DCE6"/>
    <w:multiLevelType w:val="singleLevel"/>
    <w:tmpl w:val="4734DCE6"/>
    <w:lvl w:ilvl="0" w:tentative="0">
      <w:start w:val="1"/>
      <w:numFmt w:val="decimal"/>
      <w:lvlText w:val="%1."/>
      <w:lvlJc w:val="left"/>
      <w:pPr>
        <w:tabs>
          <w:tab w:val="left" w:pos="312"/>
        </w:tabs>
      </w:pPr>
    </w:lvl>
  </w:abstractNum>
  <w:abstractNum w:abstractNumId="2">
    <w:nsid w:val="609D19CA"/>
    <w:multiLevelType w:val="singleLevel"/>
    <w:tmpl w:val="609D19CA"/>
    <w:lvl w:ilvl="0" w:tentative="0">
      <w:start w:val="1"/>
      <w:numFmt w:val="decimal"/>
      <w:suff w:val="space"/>
      <w:lvlText w:val="%1."/>
      <w:lvlJc w:val="left"/>
    </w:lvl>
  </w:abstractNum>
  <w:abstractNum w:abstractNumId="3">
    <w:nsid w:val="705D32C3"/>
    <w:multiLevelType w:val="singleLevel"/>
    <w:tmpl w:val="705D32C3"/>
    <w:lvl w:ilvl="0" w:tentative="0">
      <w:start w:val="5"/>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3MGYyMzZjY2RiZjQzMmZhMTEyOTBjYWY4NDRlOTcifQ=="/>
  </w:docVars>
  <w:rsids>
    <w:rsidRoot w:val="00172A27"/>
    <w:rsid w:val="003D60BA"/>
    <w:rsid w:val="00411689"/>
    <w:rsid w:val="005D618A"/>
    <w:rsid w:val="00911ECD"/>
    <w:rsid w:val="00A042E0"/>
    <w:rsid w:val="00B26BB1"/>
    <w:rsid w:val="00B26E21"/>
    <w:rsid w:val="00B741D7"/>
    <w:rsid w:val="00BA754F"/>
    <w:rsid w:val="00CB3927"/>
    <w:rsid w:val="00D4533C"/>
    <w:rsid w:val="00F83B64"/>
    <w:rsid w:val="013D6897"/>
    <w:rsid w:val="013E3461"/>
    <w:rsid w:val="01BB0F13"/>
    <w:rsid w:val="02090C75"/>
    <w:rsid w:val="024A413C"/>
    <w:rsid w:val="02A23A3C"/>
    <w:rsid w:val="02FB196F"/>
    <w:rsid w:val="03165F8F"/>
    <w:rsid w:val="031713E0"/>
    <w:rsid w:val="035D130A"/>
    <w:rsid w:val="039110A9"/>
    <w:rsid w:val="03AC246A"/>
    <w:rsid w:val="03AE6061"/>
    <w:rsid w:val="03B23056"/>
    <w:rsid w:val="03BE271F"/>
    <w:rsid w:val="03DA023E"/>
    <w:rsid w:val="03DC3EBA"/>
    <w:rsid w:val="03E43797"/>
    <w:rsid w:val="03EC4F72"/>
    <w:rsid w:val="03F9794D"/>
    <w:rsid w:val="046A2461"/>
    <w:rsid w:val="048D6DEA"/>
    <w:rsid w:val="04940758"/>
    <w:rsid w:val="04D70E27"/>
    <w:rsid w:val="051C2970"/>
    <w:rsid w:val="05AB7BBE"/>
    <w:rsid w:val="060C3611"/>
    <w:rsid w:val="06C64829"/>
    <w:rsid w:val="06F25DDC"/>
    <w:rsid w:val="0705244D"/>
    <w:rsid w:val="070E7B6E"/>
    <w:rsid w:val="071D62B7"/>
    <w:rsid w:val="077D16D2"/>
    <w:rsid w:val="07994619"/>
    <w:rsid w:val="082A69F3"/>
    <w:rsid w:val="0863627D"/>
    <w:rsid w:val="08675FC8"/>
    <w:rsid w:val="08C10887"/>
    <w:rsid w:val="08FC7577"/>
    <w:rsid w:val="09B713FD"/>
    <w:rsid w:val="09D463C5"/>
    <w:rsid w:val="09EF6ACC"/>
    <w:rsid w:val="0A315056"/>
    <w:rsid w:val="0A3E3B7B"/>
    <w:rsid w:val="0A694621"/>
    <w:rsid w:val="0AA213B4"/>
    <w:rsid w:val="0AB43E43"/>
    <w:rsid w:val="0AF61C7E"/>
    <w:rsid w:val="0AFB45AD"/>
    <w:rsid w:val="0B232647"/>
    <w:rsid w:val="0B351E9B"/>
    <w:rsid w:val="0B416FFB"/>
    <w:rsid w:val="0B4C50D3"/>
    <w:rsid w:val="0B6744B6"/>
    <w:rsid w:val="0B806B92"/>
    <w:rsid w:val="0B827E94"/>
    <w:rsid w:val="0B842F76"/>
    <w:rsid w:val="0BD070E1"/>
    <w:rsid w:val="0BD65B6B"/>
    <w:rsid w:val="0C2361E7"/>
    <w:rsid w:val="0C247926"/>
    <w:rsid w:val="0CC83B18"/>
    <w:rsid w:val="0D2616F5"/>
    <w:rsid w:val="0D794204"/>
    <w:rsid w:val="0D9D13BC"/>
    <w:rsid w:val="0D9E4766"/>
    <w:rsid w:val="0DA1363A"/>
    <w:rsid w:val="0E2125D1"/>
    <w:rsid w:val="0E214211"/>
    <w:rsid w:val="0E5F2769"/>
    <w:rsid w:val="0ED8332F"/>
    <w:rsid w:val="0F4748A0"/>
    <w:rsid w:val="0F4D75A3"/>
    <w:rsid w:val="0F5B2DCA"/>
    <w:rsid w:val="0F714D08"/>
    <w:rsid w:val="0FA20605"/>
    <w:rsid w:val="0FCE61B9"/>
    <w:rsid w:val="0FED051E"/>
    <w:rsid w:val="0FEE4C29"/>
    <w:rsid w:val="0FFD33F6"/>
    <w:rsid w:val="10031608"/>
    <w:rsid w:val="10046082"/>
    <w:rsid w:val="102A76CF"/>
    <w:rsid w:val="104974DD"/>
    <w:rsid w:val="10CF50A9"/>
    <w:rsid w:val="111703D2"/>
    <w:rsid w:val="111923AE"/>
    <w:rsid w:val="112B101A"/>
    <w:rsid w:val="11877731"/>
    <w:rsid w:val="119B53FC"/>
    <w:rsid w:val="11A551AD"/>
    <w:rsid w:val="120C48EC"/>
    <w:rsid w:val="1215733B"/>
    <w:rsid w:val="12293989"/>
    <w:rsid w:val="12424CDC"/>
    <w:rsid w:val="129A2738"/>
    <w:rsid w:val="12B56BF1"/>
    <w:rsid w:val="12C65142"/>
    <w:rsid w:val="12CB1A89"/>
    <w:rsid w:val="12D74214"/>
    <w:rsid w:val="131840FB"/>
    <w:rsid w:val="13467417"/>
    <w:rsid w:val="136E76CF"/>
    <w:rsid w:val="138D2DCB"/>
    <w:rsid w:val="13BB2297"/>
    <w:rsid w:val="1424395D"/>
    <w:rsid w:val="145F08C6"/>
    <w:rsid w:val="14B166C3"/>
    <w:rsid w:val="14E43F59"/>
    <w:rsid w:val="14FD779B"/>
    <w:rsid w:val="154871D8"/>
    <w:rsid w:val="15776308"/>
    <w:rsid w:val="15973CBB"/>
    <w:rsid w:val="159C2891"/>
    <w:rsid w:val="15BC6B3C"/>
    <w:rsid w:val="15EC2C59"/>
    <w:rsid w:val="15FD3EF9"/>
    <w:rsid w:val="160550C9"/>
    <w:rsid w:val="16360A7B"/>
    <w:rsid w:val="164D40B0"/>
    <w:rsid w:val="1694429A"/>
    <w:rsid w:val="1729786F"/>
    <w:rsid w:val="17592E04"/>
    <w:rsid w:val="17635326"/>
    <w:rsid w:val="178D4AD1"/>
    <w:rsid w:val="17B803EA"/>
    <w:rsid w:val="1815096B"/>
    <w:rsid w:val="18236EFD"/>
    <w:rsid w:val="18377249"/>
    <w:rsid w:val="185D743E"/>
    <w:rsid w:val="18681AE1"/>
    <w:rsid w:val="187650CA"/>
    <w:rsid w:val="189D5B1F"/>
    <w:rsid w:val="18A34CD0"/>
    <w:rsid w:val="191A5124"/>
    <w:rsid w:val="19353F17"/>
    <w:rsid w:val="19A53EA8"/>
    <w:rsid w:val="19B64DBC"/>
    <w:rsid w:val="19EC6A4A"/>
    <w:rsid w:val="1A373ACF"/>
    <w:rsid w:val="1A7B10BA"/>
    <w:rsid w:val="1A895341"/>
    <w:rsid w:val="1B06311F"/>
    <w:rsid w:val="1B0D071F"/>
    <w:rsid w:val="1B4568CE"/>
    <w:rsid w:val="1B9015B7"/>
    <w:rsid w:val="1B950DA6"/>
    <w:rsid w:val="1BD96ABC"/>
    <w:rsid w:val="1BF54245"/>
    <w:rsid w:val="1C762AA7"/>
    <w:rsid w:val="1CF10416"/>
    <w:rsid w:val="1D0E6976"/>
    <w:rsid w:val="1D3A637C"/>
    <w:rsid w:val="1D5A79EE"/>
    <w:rsid w:val="1D897B1B"/>
    <w:rsid w:val="1E0E2CD0"/>
    <w:rsid w:val="1E164317"/>
    <w:rsid w:val="1E522E75"/>
    <w:rsid w:val="1E831280"/>
    <w:rsid w:val="1EBC4704"/>
    <w:rsid w:val="1EE522C8"/>
    <w:rsid w:val="1F172EB5"/>
    <w:rsid w:val="1F22070B"/>
    <w:rsid w:val="1F94592D"/>
    <w:rsid w:val="1FAD2128"/>
    <w:rsid w:val="1FB860DE"/>
    <w:rsid w:val="203C5A02"/>
    <w:rsid w:val="2044279E"/>
    <w:rsid w:val="205E1FA5"/>
    <w:rsid w:val="209D4C94"/>
    <w:rsid w:val="20B44FCD"/>
    <w:rsid w:val="20E84705"/>
    <w:rsid w:val="21311468"/>
    <w:rsid w:val="218400BA"/>
    <w:rsid w:val="21AB1E2F"/>
    <w:rsid w:val="21CD2F3E"/>
    <w:rsid w:val="21D267A7"/>
    <w:rsid w:val="21D40498"/>
    <w:rsid w:val="22493963"/>
    <w:rsid w:val="22767047"/>
    <w:rsid w:val="23257203"/>
    <w:rsid w:val="23A05588"/>
    <w:rsid w:val="240476A1"/>
    <w:rsid w:val="2492046F"/>
    <w:rsid w:val="24E953B9"/>
    <w:rsid w:val="25050C41"/>
    <w:rsid w:val="25431AEB"/>
    <w:rsid w:val="25B875EB"/>
    <w:rsid w:val="25BE3BFB"/>
    <w:rsid w:val="25BF43FD"/>
    <w:rsid w:val="25F86BCD"/>
    <w:rsid w:val="2605748B"/>
    <w:rsid w:val="260B2287"/>
    <w:rsid w:val="26396D26"/>
    <w:rsid w:val="264544A6"/>
    <w:rsid w:val="267702FB"/>
    <w:rsid w:val="26894424"/>
    <w:rsid w:val="269E416A"/>
    <w:rsid w:val="26C11C6B"/>
    <w:rsid w:val="272100D3"/>
    <w:rsid w:val="272C72FC"/>
    <w:rsid w:val="275131CB"/>
    <w:rsid w:val="278F6521"/>
    <w:rsid w:val="27EB149D"/>
    <w:rsid w:val="27FD3E52"/>
    <w:rsid w:val="284130B3"/>
    <w:rsid w:val="284E0B51"/>
    <w:rsid w:val="28E11370"/>
    <w:rsid w:val="294A756A"/>
    <w:rsid w:val="29781BF8"/>
    <w:rsid w:val="297939E2"/>
    <w:rsid w:val="299A3355"/>
    <w:rsid w:val="29C33ED0"/>
    <w:rsid w:val="29D5322D"/>
    <w:rsid w:val="2A025DD9"/>
    <w:rsid w:val="2A2619CB"/>
    <w:rsid w:val="2A7317D3"/>
    <w:rsid w:val="2A7C2231"/>
    <w:rsid w:val="2A920E4F"/>
    <w:rsid w:val="2ABB753D"/>
    <w:rsid w:val="2AFE6EC4"/>
    <w:rsid w:val="2B345DDC"/>
    <w:rsid w:val="2B7A49FA"/>
    <w:rsid w:val="2C154479"/>
    <w:rsid w:val="2C615D26"/>
    <w:rsid w:val="2C8B1549"/>
    <w:rsid w:val="2CB679ED"/>
    <w:rsid w:val="2CB73169"/>
    <w:rsid w:val="2CE83C37"/>
    <w:rsid w:val="2CEB2FFC"/>
    <w:rsid w:val="2D173C07"/>
    <w:rsid w:val="2D2325AC"/>
    <w:rsid w:val="2D2C32D2"/>
    <w:rsid w:val="2D424A86"/>
    <w:rsid w:val="2D4F15F3"/>
    <w:rsid w:val="2DBE22D5"/>
    <w:rsid w:val="2DDA66B7"/>
    <w:rsid w:val="2E6F2D11"/>
    <w:rsid w:val="2E7B52DB"/>
    <w:rsid w:val="2ED60115"/>
    <w:rsid w:val="2F266D26"/>
    <w:rsid w:val="2F324CFE"/>
    <w:rsid w:val="2FBA09F1"/>
    <w:rsid w:val="2FEF2ACF"/>
    <w:rsid w:val="2FF93D20"/>
    <w:rsid w:val="30540211"/>
    <w:rsid w:val="307B48DF"/>
    <w:rsid w:val="30E45100"/>
    <w:rsid w:val="31112A0D"/>
    <w:rsid w:val="3118711F"/>
    <w:rsid w:val="311F4B20"/>
    <w:rsid w:val="312D7741"/>
    <w:rsid w:val="316F137F"/>
    <w:rsid w:val="31815AF3"/>
    <w:rsid w:val="31DF525F"/>
    <w:rsid w:val="31EC162B"/>
    <w:rsid w:val="322C4E3D"/>
    <w:rsid w:val="32324C2E"/>
    <w:rsid w:val="326A7200"/>
    <w:rsid w:val="327171DF"/>
    <w:rsid w:val="32BA12BD"/>
    <w:rsid w:val="337F312C"/>
    <w:rsid w:val="3391569E"/>
    <w:rsid w:val="33C4703E"/>
    <w:rsid w:val="33E765B8"/>
    <w:rsid w:val="341E3434"/>
    <w:rsid w:val="347845B6"/>
    <w:rsid w:val="34BB4442"/>
    <w:rsid w:val="34E32288"/>
    <w:rsid w:val="3584136B"/>
    <w:rsid w:val="35BC359E"/>
    <w:rsid w:val="35BD253C"/>
    <w:rsid w:val="35C44E27"/>
    <w:rsid w:val="35EE5A04"/>
    <w:rsid w:val="35F20D6E"/>
    <w:rsid w:val="35FF5AA4"/>
    <w:rsid w:val="360B7EBA"/>
    <w:rsid w:val="36416867"/>
    <w:rsid w:val="367D5DD4"/>
    <w:rsid w:val="369C32FD"/>
    <w:rsid w:val="36C961F8"/>
    <w:rsid w:val="37666E72"/>
    <w:rsid w:val="37D000F8"/>
    <w:rsid w:val="37E24962"/>
    <w:rsid w:val="38081EA3"/>
    <w:rsid w:val="38167A04"/>
    <w:rsid w:val="381C3783"/>
    <w:rsid w:val="3894794D"/>
    <w:rsid w:val="38E47D4B"/>
    <w:rsid w:val="394B167A"/>
    <w:rsid w:val="39AD34EA"/>
    <w:rsid w:val="39DA2868"/>
    <w:rsid w:val="39DF6BF2"/>
    <w:rsid w:val="39F202C6"/>
    <w:rsid w:val="39F33EEC"/>
    <w:rsid w:val="3A055F4B"/>
    <w:rsid w:val="3A4E4336"/>
    <w:rsid w:val="3A6007FE"/>
    <w:rsid w:val="3A802587"/>
    <w:rsid w:val="3A852164"/>
    <w:rsid w:val="3AA7481D"/>
    <w:rsid w:val="3AEA295B"/>
    <w:rsid w:val="3AF93D6C"/>
    <w:rsid w:val="3AFD06C8"/>
    <w:rsid w:val="3B1C6A66"/>
    <w:rsid w:val="3B477B26"/>
    <w:rsid w:val="3B7C2CE4"/>
    <w:rsid w:val="3BAF716B"/>
    <w:rsid w:val="3C0B5355"/>
    <w:rsid w:val="3C227C10"/>
    <w:rsid w:val="3C7E7F35"/>
    <w:rsid w:val="3CD4176B"/>
    <w:rsid w:val="3D1F44D9"/>
    <w:rsid w:val="3D581DFE"/>
    <w:rsid w:val="3D5C38CD"/>
    <w:rsid w:val="3D9409A5"/>
    <w:rsid w:val="3E5070F1"/>
    <w:rsid w:val="3E7569E0"/>
    <w:rsid w:val="3EC370CB"/>
    <w:rsid w:val="3F6C3589"/>
    <w:rsid w:val="3F710F55"/>
    <w:rsid w:val="3F850180"/>
    <w:rsid w:val="3F864879"/>
    <w:rsid w:val="3F9004D6"/>
    <w:rsid w:val="3FCC1A09"/>
    <w:rsid w:val="3FEE7CFA"/>
    <w:rsid w:val="400E4D5E"/>
    <w:rsid w:val="40481A37"/>
    <w:rsid w:val="409C4075"/>
    <w:rsid w:val="40E1138C"/>
    <w:rsid w:val="413814BA"/>
    <w:rsid w:val="41872511"/>
    <w:rsid w:val="41D852BC"/>
    <w:rsid w:val="41DF1251"/>
    <w:rsid w:val="424236D9"/>
    <w:rsid w:val="42466655"/>
    <w:rsid w:val="42582890"/>
    <w:rsid w:val="42A930FC"/>
    <w:rsid w:val="42C82F57"/>
    <w:rsid w:val="435707E5"/>
    <w:rsid w:val="43827BD5"/>
    <w:rsid w:val="439927E1"/>
    <w:rsid w:val="43C76AF7"/>
    <w:rsid w:val="43D54C8A"/>
    <w:rsid w:val="43E97E4A"/>
    <w:rsid w:val="440D65DA"/>
    <w:rsid w:val="446828F0"/>
    <w:rsid w:val="44A50F01"/>
    <w:rsid w:val="44A8366B"/>
    <w:rsid w:val="45093E85"/>
    <w:rsid w:val="450B3BFA"/>
    <w:rsid w:val="4511183F"/>
    <w:rsid w:val="45C13B4D"/>
    <w:rsid w:val="45C235A6"/>
    <w:rsid w:val="46054BCA"/>
    <w:rsid w:val="464C6AFC"/>
    <w:rsid w:val="468B0091"/>
    <w:rsid w:val="46913491"/>
    <w:rsid w:val="46934B27"/>
    <w:rsid w:val="46A107C3"/>
    <w:rsid w:val="46B15CE2"/>
    <w:rsid w:val="46BE113D"/>
    <w:rsid w:val="46E44B13"/>
    <w:rsid w:val="46F569F8"/>
    <w:rsid w:val="4703508A"/>
    <w:rsid w:val="475023F8"/>
    <w:rsid w:val="479A1E7B"/>
    <w:rsid w:val="479D361E"/>
    <w:rsid w:val="47B74789"/>
    <w:rsid w:val="47C87B80"/>
    <w:rsid w:val="48032A55"/>
    <w:rsid w:val="480F2B9D"/>
    <w:rsid w:val="48102176"/>
    <w:rsid w:val="48282920"/>
    <w:rsid w:val="483E1347"/>
    <w:rsid w:val="485321E0"/>
    <w:rsid w:val="48546AD3"/>
    <w:rsid w:val="486024AF"/>
    <w:rsid w:val="48CA4868"/>
    <w:rsid w:val="48F005D3"/>
    <w:rsid w:val="493A48C8"/>
    <w:rsid w:val="49466522"/>
    <w:rsid w:val="49547ADD"/>
    <w:rsid w:val="49732351"/>
    <w:rsid w:val="498F4AF1"/>
    <w:rsid w:val="499A23D5"/>
    <w:rsid w:val="49C05787"/>
    <w:rsid w:val="49CF518D"/>
    <w:rsid w:val="49D56585"/>
    <w:rsid w:val="49F3363A"/>
    <w:rsid w:val="4A7F3979"/>
    <w:rsid w:val="4ADA1F63"/>
    <w:rsid w:val="4AE23D89"/>
    <w:rsid w:val="4AF913FC"/>
    <w:rsid w:val="4B2038D0"/>
    <w:rsid w:val="4B296E7D"/>
    <w:rsid w:val="4B79394E"/>
    <w:rsid w:val="4B877F28"/>
    <w:rsid w:val="4BB83633"/>
    <w:rsid w:val="4BC773ED"/>
    <w:rsid w:val="4BF504E7"/>
    <w:rsid w:val="4C2C4B82"/>
    <w:rsid w:val="4C5F70AB"/>
    <w:rsid w:val="4CD200BA"/>
    <w:rsid w:val="4D2044E7"/>
    <w:rsid w:val="4D916BA6"/>
    <w:rsid w:val="4DC44169"/>
    <w:rsid w:val="4DE24E21"/>
    <w:rsid w:val="4E1B19A3"/>
    <w:rsid w:val="4E48787F"/>
    <w:rsid w:val="4E8D5680"/>
    <w:rsid w:val="4EF0709E"/>
    <w:rsid w:val="4F0469A4"/>
    <w:rsid w:val="4F443E32"/>
    <w:rsid w:val="4FBF5D0D"/>
    <w:rsid w:val="500E56F4"/>
    <w:rsid w:val="50540C73"/>
    <w:rsid w:val="50752AF8"/>
    <w:rsid w:val="512C73D2"/>
    <w:rsid w:val="513C6A7B"/>
    <w:rsid w:val="517300C9"/>
    <w:rsid w:val="517E3CB8"/>
    <w:rsid w:val="519574CE"/>
    <w:rsid w:val="51B31D16"/>
    <w:rsid w:val="51CC64BF"/>
    <w:rsid w:val="51E508EF"/>
    <w:rsid w:val="52C04276"/>
    <w:rsid w:val="52EC6EC2"/>
    <w:rsid w:val="532D486F"/>
    <w:rsid w:val="5333545B"/>
    <w:rsid w:val="538D0E89"/>
    <w:rsid w:val="54035863"/>
    <w:rsid w:val="5450213C"/>
    <w:rsid w:val="546711F3"/>
    <w:rsid w:val="546C3825"/>
    <w:rsid w:val="54CA459C"/>
    <w:rsid w:val="54D062C6"/>
    <w:rsid w:val="54D24048"/>
    <w:rsid w:val="54D64CD5"/>
    <w:rsid w:val="54DA5184"/>
    <w:rsid w:val="550D3076"/>
    <w:rsid w:val="5532287C"/>
    <w:rsid w:val="55756588"/>
    <w:rsid w:val="55887D69"/>
    <w:rsid w:val="55E12AFC"/>
    <w:rsid w:val="55EE5D11"/>
    <w:rsid w:val="561A0928"/>
    <w:rsid w:val="56423872"/>
    <w:rsid w:val="569E06BC"/>
    <w:rsid w:val="56B279F0"/>
    <w:rsid w:val="56CE46AE"/>
    <w:rsid w:val="56F20F86"/>
    <w:rsid w:val="579D710E"/>
    <w:rsid w:val="581F22F6"/>
    <w:rsid w:val="586E1E17"/>
    <w:rsid w:val="58862C35"/>
    <w:rsid w:val="58C14957"/>
    <w:rsid w:val="58CC23D2"/>
    <w:rsid w:val="58D345D7"/>
    <w:rsid w:val="58E66050"/>
    <w:rsid w:val="596B36B6"/>
    <w:rsid w:val="59E63F07"/>
    <w:rsid w:val="59FC7994"/>
    <w:rsid w:val="5A386778"/>
    <w:rsid w:val="5AE83A50"/>
    <w:rsid w:val="5B353193"/>
    <w:rsid w:val="5B5714EF"/>
    <w:rsid w:val="5BAB2917"/>
    <w:rsid w:val="5BEA427A"/>
    <w:rsid w:val="5BFC33FA"/>
    <w:rsid w:val="5C3107A4"/>
    <w:rsid w:val="5C337866"/>
    <w:rsid w:val="5C3B1B93"/>
    <w:rsid w:val="5C6D1B57"/>
    <w:rsid w:val="5C9220DF"/>
    <w:rsid w:val="5D4A15F3"/>
    <w:rsid w:val="5D69542A"/>
    <w:rsid w:val="5D783B72"/>
    <w:rsid w:val="5DD961EC"/>
    <w:rsid w:val="5E0538FE"/>
    <w:rsid w:val="5E0930EF"/>
    <w:rsid w:val="5E0A03F8"/>
    <w:rsid w:val="5E3D4D53"/>
    <w:rsid w:val="5E4717E6"/>
    <w:rsid w:val="5E55774C"/>
    <w:rsid w:val="5E8A70FF"/>
    <w:rsid w:val="5F655C43"/>
    <w:rsid w:val="5F8913FD"/>
    <w:rsid w:val="5FCA4281"/>
    <w:rsid w:val="5FD955AA"/>
    <w:rsid w:val="5FE22855"/>
    <w:rsid w:val="60045F96"/>
    <w:rsid w:val="60104DDC"/>
    <w:rsid w:val="605C0804"/>
    <w:rsid w:val="60913E6F"/>
    <w:rsid w:val="60C7316A"/>
    <w:rsid w:val="611F0045"/>
    <w:rsid w:val="61733C3E"/>
    <w:rsid w:val="6189617B"/>
    <w:rsid w:val="61B52BB6"/>
    <w:rsid w:val="61B749C2"/>
    <w:rsid w:val="61C83ACE"/>
    <w:rsid w:val="62280D20"/>
    <w:rsid w:val="629A1DEF"/>
    <w:rsid w:val="629C50CC"/>
    <w:rsid w:val="62B4786E"/>
    <w:rsid w:val="62CA2457"/>
    <w:rsid w:val="631303F2"/>
    <w:rsid w:val="638240A1"/>
    <w:rsid w:val="63833423"/>
    <w:rsid w:val="63A5257B"/>
    <w:rsid w:val="63A86D8C"/>
    <w:rsid w:val="63BD3DCC"/>
    <w:rsid w:val="63C61741"/>
    <w:rsid w:val="63D86F45"/>
    <w:rsid w:val="642A77A1"/>
    <w:rsid w:val="64560967"/>
    <w:rsid w:val="656B1D10"/>
    <w:rsid w:val="6578453C"/>
    <w:rsid w:val="658A00CB"/>
    <w:rsid w:val="658C4053"/>
    <w:rsid w:val="65B841F9"/>
    <w:rsid w:val="65E7564E"/>
    <w:rsid w:val="66022B28"/>
    <w:rsid w:val="664A38E2"/>
    <w:rsid w:val="66581E87"/>
    <w:rsid w:val="666F1DE3"/>
    <w:rsid w:val="66766EBB"/>
    <w:rsid w:val="66FA11D5"/>
    <w:rsid w:val="674302C7"/>
    <w:rsid w:val="67CB09D8"/>
    <w:rsid w:val="67EE3B0F"/>
    <w:rsid w:val="680A5986"/>
    <w:rsid w:val="680D5F4B"/>
    <w:rsid w:val="68113F51"/>
    <w:rsid w:val="685F7C35"/>
    <w:rsid w:val="687C476D"/>
    <w:rsid w:val="68B272C7"/>
    <w:rsid w:val="68CF107E"/>
    <w:rsid w:val="68E94770"/>
    <w:rsid w:val="68EC1CEF"/>
    <w:rsid w:val="68F949C9"/>
    <w:rsid w:val="694806C9"/>
    <w:rsid w:val="695A4290"/>
    <w:rsid w:val="696F3649"/>
    <w:rsid w:val="69DC290E"/>
    <w:rsid w:val="69F85A87"/>
    <w:rsid w:val="6A267606"/>
    <w:rsid w:val="6A334932"/>
    <w:rsid w:val="6A3353FF"/>
    <w:rsid w:val="6A5D63E6"/>
    <w:rsid w:val="6A5F24D1"/>
    <w:rsid w:val="6ACA70C4"/>
    <w:rsid w:val="6AE347EB"/>
    <w:rsid w:val="6B0459BB"/>
    <w:rsid w:val="6B330365"/>
    <w:rsid w:val="6B434AF0"/>
    <w:rsid w:val="6B57675A"/>
    <w:rsid w:val="6B87098A"/>
    <w:rsid w:val="6BDD7B4D"/>
    <w:rsid w:val="6C7B6FC4"/>
    <w:rsid w:val="6CD868A1"/>
    <w:rsid w:val="6CDC031A"/>
    <w:rsid w:val="6D52013C"/>
    <w:rsid w:val="6DA305C4"/>
    <w:rsid w:val="6EBC0B3A"/>
    <w:rsid w:val="6EED597D"/>
    <w:rsid w:val="6EEF575C"/>
    <w:rsid w:val="6EF51C7D"/>
    <w:rsid w:val="6F267ED8"/>
    <w:rsid w:val="6F8363E5"/>
    <w:rsid w:val="6F841DCF"/>
    <w:rsid w:val="6FA80CCD"/>
    <w:rsid w:val="6FAC3CC5"/>
    <w:rsid w:val="6FC746F5"/>
    <w:rsid w:val="6FE33EF5"/>
    <w:rsid w:val="70317AC6"/>
    <w:rsid w:val="704B26F7"/>
    <w:rsid w:val="70697B21"/>
    <w:rsid w:val="70795633"/>
    <w:rsid w:val="70863262"/>
    <w:rsid w:val="709D6CA2"/>
    <w:rsid w:val="70A76ED3"/>
    <w:rsid w:val="70C22D0A"/>
    <w:rsid w:val="7182159C"/>
    <w:rsid w:val="71860B17"/>
    <w:rsid w:val="723B27CC"/>
    <w:rsid w:val="72565C05"/>
    <w:rsid w:val="72687227"/>
    <w:rsid w:val="72A03FD9"/>
    <w:rsid w:val="72F11447"/>
    <w:rsid w:val="73406CFF"/>
    <w:rsid w:val="736B6F92"/>
    <w:rsid w:val="7383028C"/>
    <w:rsid w:val="73A25E44"/>
    <w:rsid w:val="73F402D1"/>
    <w:rsid w:val="741F68CF"/>
    <w:rsid w:val="748621E7"/>
    <w:rsid w:val="750008E9"/>
    <w:rsid w:val="75252DF3"/>
    <w:rsid w:val="75621536"/>
    <w:rsid w:val="75BF3154"/>
    <w:rsid w:val="75DA4A2D"/>
    <w:rsid w:val="76053BCA"/>
    <w:rsid w:val="76154205"/>
    <w:rsid w:val="76400F7F"/>
    <w:rsid w:val="764A07CF"/>
    <w:rsid w:val="764F6B3D"/>
    <w:rsid w:val="76CD2B7B"/>
    <w:rsid w:val="76D80645"/>
    <w:rsid w:val="76E03371"/>
    <w:rsid w:val="771211AA"/>
    <w:rsid w:val="77736C04"/>
    <w:rsid w:val="778F2F45"/>
    <w:rsid w:val="77A82229"/>
    <w:rsid w:val="780E5898"/>
    <w:rsid w:val="782642CC"/>
    <w:rsid w:val="7894095E"/>
    <w:rsid w:val="78964555"/>
    <w:rsid w:val="78CF4963"/>
    <w:rsid w:val="79000679"/>
    <w:rsid w:val="7916258F"/>
    <w:rsid w:val="791C0FE5"/>
    <w:rsid w:val="795B7FA5"/>
    <w:rsid w:val="79A416F0"/>
    <w:rsid w:val="79B03EB6"/>
    <w:rsid w:val="79B61437"/>
    <w:rsid w:val="7AE15A5C"/>
    <w:rsid w:val="7AF37579"/>
    <w:rsid w:val="7AF87F64"/>
    <w:rsid w:val="7B1C0C84"/>
    <w:rsid w:val="7B5A62DF"/>
    <w:rsid w:val="7B7A04A8"/>
    <w:rsid w:val="7B8E4662"/>
    <w:rsid w:val="7BB27568"/>
    <w:rsid w:val="7BBD0AA3"/>
    <w:rsid w:val="7BFC5A6F"/>
    <w:rsid w:val="7C0A01A8"/>
    <w:rsid w:val="7C0C3F6D"/>
    <w:rsid w:val="7C22163C"/>
    <w:rsid w:val="7C457B4B"/>
    <w:rsid w:val="7C595075"/>
    <w:rsid w:val="7C6B07B2"/>
    <w:rsid w:val="7C991510"/>
    <w:rsid w:val="7D133243"/>
    <w:rsid w:val="7D945420"/>
    <w:rsid w:val="7D997857"/>
    <w:rsid w:val="7DD07A4B"/>
    <w:rsid w:val="7E394207"/>
    <w:rsid w:val="7E4007A2"/>
    <w:rsid w:val="7E514185"/>
    <w:rsid w:val="7E791CAD"/>
    <w:rsid w:val="7E906694"/>
    <w:rsid w:val="7EA50DFB"/>
    <w:rsid w:val="7EC86878"/>
    <w:rsid w:val="7F16390D"/>
    <w:rsid w:val="7F752917"/>
    <w:rsid w:val="7FD10FC1"/>
    <w:rsid w:val="7FDE00FD"/>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9"/>
    <w:pPr>
      <w:keepNext/>
      <w:keepLines/>
      <w:spacing w:before="340" w:after="330" w:line="578" w:lineRule="auto"/>
      <w:jc w:val="center"/>
      <w:outlineLvl w:val="0"/>
    </w:pPr>
    <w:rPr>
      <w:rFonts w:eastAsia="方正小标宋简体"/>
      <w:bCs/>
      <w:kern w:val="44"/>
      <w:sz w:val="44"/>
      <w:szCs w:val="44"/>
    </w:rPr>
  </w:style>
  <w:style w:type="paragraph" w:styleId="5">
    <w:name w:val="heading 2"/>
    <w:basedOn w:val="1"/>
    <w:next w:val="1"/>
    <w:link w:val="29"/>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6">
    <w:name w:val="heading 3"/>
    <w:basedOn w:val="1"/>
    <w:next w:val="1"/>
    <w:link w:val="30"/>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3">
    <w:name w:val="List"/>
    <w:basedOn w:val="1"/>
    <w:next w:val="1"/>
    <w:qFormat/>
    <w:uiPriority w:val="0"/>
    <w:pPr>
      <w:snapToGrid w:val="0"/>
    </w:pPr>
    <w:rPr>
      <w:szCs w:val="24"/>
    </w:rPr>
  </w:style>
  <w:style w:type="paragraph" w:styleId="7">
    <w:name w:val="Normal Indent"/>
    <w:basedOn w:val="1"/>
    <w:next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8">
    <w:name w:val="Body Text 3"/>
    <w:basedOn w:val="1"/>
    <w:link w:val="38"/>
    <w:unhideWhenUsed/>
    <w:qFormat/>
    <w:uiPriority w:val="99"/>
    <w:pPr>
      <w:spacing w:after="120"/>
    </w:pPr>
    <w:rPr>
      <w:sz w:val="16"/>
      <w:szCs w:val="16"/>
    </w:rPr>
  </w:style>
  <w:style w:type="paragraph" w:styleId="9">
    <w:name w:val="Body Text"/>
    <w:basedOn w:val="1"/>
    <w:next w:val="10"/>
    <w:qFormat/>
    <w:uiPriority w:val="99"/>
    <w:pPr>
      <w:spacing w:after="120"/>
    </w:pPr>
  </w:style>
  <w:style w:type="paragraph" w:styleId="10">
    <w:name w:val="Body Text 2"/>
    <w:basedOn w:val="1"/>
    <w:qFormat/>
    <w:uiPriority w:val="0"/>
    <w:pPr>
      <w:spacing w:after="120" w:line="480" w:lineRule="auto"/>
    </w:pPr>
  </w:style>
  <w:style w:type="paragraph" w:styleId="11">
    <w:name w:val="Body Text Indent"/>
    <w:basedOn w:val="1"/>
    <w:next w:val="12"/>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12">
    <w:name w:val="envelope return"/>
    <w:basedOn w:val="1"/>
    <w:qFormat/>
    <w:uiPriority w:val="0"/>
    <w:pPr>
      <w:snapToGrid w:val="0"/>
    </w:pPr>
    <w:rPr>
      <w:rFonts w:ascii="Arial" w:hAnsi="Arial"/>
      <w:szCs w:val="24"/>
    </w:rPr>
  </w:style>
  <w:style w:type="paragraph" w:styleId="13">
    <w:name w:val="toc 5"/>
    <w:basedOn w:val="1"/>
    <w:next w:val="1"/>
    <w:unhideWhenUsed/>
    <w:qFormat/>
    <w:uiPriority w:val="0"/>
    <w:pPr>
      <w:widowControl w:val="0"/>
      <w:ind w:left="1680" w:leftChars="800"/>
      <w:jc w:val="both"/>
    </w:pPr>
    <w:rPr>
      <w:rFonts w:ascii="Calibri" w:hAnsi="Calibri"/>
      <w:kern w:val="2"/>
      <w:szCs w:val="22"/>
    </w:rPr>
  </w:style>
  <w:style w:type="paragraph" w:styleId="14">
    <w:name w:val="toc 3"/>
    <w:basedOn w:val="1"/>
    <w:next w:val="1"/>
    <w:unhideWhenUsed/>
    <w:qFormat/>
    <w:uiPriority w:val="39"/>
    <w:pPr>
      <w:widowControl/>
      <w:spacing w:after="100" w:line="276" w:lineRule="auto"/>
      <w:ind w:left="440"/>
      <w:jc w:val="left"/>
    </w:pPr>
    <w:rPr>
      <w:kern w:val="0"/>
      <w:sz w:val="22"/>
    </w:rPr>
  </w:style>
  <w:style w:type="paragraph" w:styleId="15">
    <w:name w:val="Plain Text"/>
    <w:basedOn w:val="1"/>
    <w:next w:val="1"/>
    <w:qFormat/>
    <w:uiPriority w:val="0"/>
    <w:rPr>
      <w:rFonts w:ascii="宋体" w:hAnsi="Courier New"/>
      <w:szCs w:val="21"/>
    </w:rPr>
  </w:style>
  <w:style w:type="paragraph" w:styleId="16">
    <w:name w:val="Balloon Text"/>
    <w:basedOn w:val="1"/>
    <w:link w:val="33"/>
    <w:semiHidden/>
    <w:unhideWhenUsed/>
    <w:qFormat/>
    <w:uiPriority w:val="99"/>
    <w:rPr>
      <w:sz w:val="18"/>
      <w:szCs w:val="18"/>
    </w:rPr>
  </w:style>
  <w:style w:type="paragraph" w:styleId="17">
    <w:name w:val="footer"/>
    <w:basedOn w:val="1"/>
    <w:link w:val="27"/>
    <w:unhideWhenUsed/>
    <w:qFormat/>
    <w:uiPriority w:val="99"/>
    <w:pPr>
      <w:tabs>
        <w:tab w:val="center" w:pos="4153"/>
        <w:tab w:val="right" w:pos="8306"/>
      </w:tabs>
      <w:snapToGrid w:val="0"/>
      <w:jc w:val="left"/>
    </w:pPr>
    <w:rPr>
      <w:sz w:val="18"/>
      <w:szCs w:val="18"/>
    </w:rPr>
  </w:style>
  <w:style w:type="paragraph" w:styleId="18">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kern w:val="0"/>
      <w:sz w:val="22"/>
    </w:rPr>
  </w:style>
  <w:style w:type="paragraph" w:styleId="20">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1">
    <w:name w:val="Body Text First Indent 2"/>
    <w:basedOn w:val="11"/>
    <w:qFormat/>
    <w:uiPriority w:val="0"/>
    <w:pPr>
      <w:adjustRightInd w:val="0"/>
      <w:spacing w:line="360" w:lineRule="auto"/>
      <w:ind w:left="0" w:leftChars="0" w:firstLine="420"/>
      <w:textAlignment w:val="baseline"/>
    </w:pPr>
    <w:rPr>
      <w:rFonts w:eastAsia="等线" w:cs="Times New Roman"/>
      <w:color w:val="000000"/>
      <w:szCs w:val="24"/>
    </w:rPr>
  </w:style>
  <w:style w:type="table" w:styleId="23">
    <w:name w:val="Table Grid"/>
    <w:basedOn w:val="2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5">
    <w:name w:val="Hyperlink"/>
    <w:basedOn w:val="24"/>
    <w:unhideWhenUsed/>
    <w:qFormat/>
    <w:uiPriority w:val="99"/>
    <w:rPr>
      <w:color w:val="0000FF" w:themeColor="hyperlink"/>
      <w:u w:val="single"/>
      <w14:textFill>
        <w14:solidFill>
          <w14:schemeClr w14:val="hlink"/>
        </w14:solidFill>
      </w14:textFill>
    </w:rPr>
  </w:style>
  <w:style w:type="character" w:customStyle="1" w:styleId="26">
    <w:name w:val="页眉 Char"/>
    <w:basedOn w:val="24"/>
    <w:link w:val="18"/>
    <w:semiHidden/>
    <w:qFormat/>
    <w:uiPriority w:val="99"/>
    <w:rPr>
      <w:sz w:val="18"/>
      <w:szCs w:val="18"/>
    </w:rPr>
  </w:style>
  <w:style w:type="character" w:customStyle="1" w:styleId="27">
    <w:name w:val="页脚 Char"/>
    <w:basedOn w:val="24"/>
    <w:link w:val="17"/>
    <w:qFormat/>
    <w:uiPriority w:val="99"/>
    <w:rPr>
      <w:sz w:val="18"/>
      <w:szCs w:val="18"/>
    </w:rPr>
  </w:style>
  <w:style w:type="character" w:customStyle="1" w:styleId="28">
    <w:name w:val="标题 1 Char"/>
    <w:basedOn w:val="24"/>
    <w:link w:val="4"/>
    <w:qFormat/>
    <w:uiPriority w:val="9"/>
    <w:rPr>
      <w:rFonts w:eastAsia="方正小标宋简体"/>
      <w:bCs/>
      <w:kern w:val="44"/>
      <w:sz w:val="44"/>
      <w:szCs w:val="44"/>
    </w:rPr>
  </w:style>
  <w:style w:type="character" w:customStyle="1" w:styleId="29">
    <w:name w:val="标题 2 Char"/>
    <w:basedOn w:val="24"/>
    <w:link w:val="5"/>
    <w:qFormat/>
    <w:uiPriority w:val="9"/>
    <w:rPr>
      <w:rFonts w:eastAsia="方正小标宋简体" w:asciiTheme="majorHAnsi" w:hAnsiTheme="majorHAnsi" w:cstheme="majorBidi"/>
      <w:bCs/>
      <w:sz w:val="36"/>
      <w:szCs w:val="32"/>
    </w:rPr>
  </w:style>
  <w:style w:type="character" w:customStyle="1" w:styleId="30">
    <w:name w:val="标题 3 Char"/>
    <w:basedOn w:val="24"/>
    <w:link w:val="6"/>
    <w:qFormat/>
    <w:uiPriority w:val="9"/>
    <w:rPr>
      <w:rFonts w:ascii="Calibri" w:hAnsi="Calibri" w:eastAsia="宋体" w:cs="Times New Roman"/>
      <w:b/>
      <w:bCs/>
      <w:sz w:val="32"/>
      <w:szCs w:val="32"/>
    </w:rPr>
  </w:style>
  <w:style w:type="paragraph" w:styleId="31">
    <w:name w:val="List Paragraph"/>
    <w:basedOn w:val="1"/>
    <w:next w:val="1"/>
    <w:link w:val="39"/>
    <w:qFormat/>
    <w:uiPriority w:val="34"/>
    <w:pPr>
      <w:ind w:firstLine="420" w:firstLineChars="200"/>
    </w:p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24"/>
    <w:link w:val="16"/>
    <w:semiHidden/>
    <w:qFormat/>
    <w:uiPriority w:val="99"/>
    <w:rPr>
      <w:sz w:val="18"/>
      <w:szCs w:val="18"/>
    </w:rPr>
  </w:style>
  <w:style w:type="paragraph" w:styleId="3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CM97"/>
    <w:basedOn w:val="2"/>
    <w:next w:val="2"/>
    <w:qFormat/>
    <w:uiPriority w:val="0"/>
    <w:pPr>
      <w:spacing w:after="373"/>
    </w:pPr>
    <w:rPr>
      <w:color w:val="auto"/>
    </w:rPr>
  </w:style>
  <w:style w:type="paragraph" w:customStyle="1" w:styleId="36">
    <w:name w:val="CM91"/>
    <w:basedOn w:val="2"/>
    <w:next w:val="2"/>
    <w:qFormat/>
    <w:uiPriority w:val="0"/>
    <w:pPr>
      <w:spacing w:after="160"/>
    </w:pPr>
    <w:rPr>
      <w:color w:val="auto"/>
    </w:rPr>
  </w:style>
  <w:style w:type="character" w:customStyle="1" w:styleId="37">
    <w:name w:val="正文文本 3 Char"/>
    <w:link w:val="8"/>
    <w:qFormat/>
    <w:uiPriority w:val="99"/>
    <w:rPr>
      <w:sz w:val="16"/>
      <w:szCs w:val="16"/>
    </w:rPr>
  </w:style>
  <w:style w:type="character" w:customStyle="1" w:styleId="38">
    <w:name w:val="正文文本 3 Char1"/>
    <w:basedOn w:val="24"/>
    <w:link w:val="8"/>
    <w:semiHidden/>
    <w:qFormat/>
    <w:uiPriority w:val="99"/>
    <w:rPr>
      <w:sz w:val="16"/>
      <w:szCs w:val="16"/>
    </w:rPr>
  </w:style>
  <w:style w:type="character" w:customStyle="1" w:styleId="39">
    <w:name w:val="列出段落 Char"/>
    <w:link w:val="31"/>
    <w:qFormat/>
    <w:uiPriority w:val="34"/>
  </w:style>
  <w:style w:type="paragraph" w:customStyle="1" w:styleId="40">
    <w:name w:val="1"/>
    <w:basedOn w:val="1"/>
    <w:next w:val="15"/>
    <w:qFormat/>
    <w:uiPriority w:val="99"/>
    <w:pPr>
      <w:widowControl w:val="0"/>
      <w:jc w:val="both"/>
    </w:pPr>
    <w:rPr>
      <w:rFonts w:ascii="宋体" w:hAnsi="Courier New"/>
      <w:kern w:val="2"/>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 w:type="paragraph" w:customStyle="1" w:styleId="42">
    <w:name w:val="WPSOffice手动目录 2"/>
    <w:qFormat/>
    <w:uiPriority w:val="0"/>
    <w:pPr>
      <w:ind w:leftChars="200"/>
    </w:pPr>
    <w:rPr>
      <w:rFonts w:asciiTheme="minorHAnsi" w:hAnsiTheme="minorHAnsi" w:eastAsiaTheme="minorEastAsia" w:cstheme="minorBidi"/>
      <w:sz w:val="20"/>
      <w:szCs w:val="20"/>
    </w:rPr>
  </w:style>
  <w:style w:type="paragraph" w:customStyle="1" w:styleId="43">
    <w:name w:val="WPSOffice手动目录 3"/>
    <w:qFormat/>
    <w:uiPriority w:val="0"/>
    <w:pPr>
      <w:ind w:leftChars="400"/>
    </w:pPr>
    <w:rPr>
      <w:rFonts w:asciiTheme="minorHAnsi" w:hAnsiTheme="minorHAnsi" w:eastAsiaTheme="minorEastAsia" w:cstheme="minorBidi"/>
      <w:sz w:val="20"/>
      <w:szCs w:val="20"/>
    </w:rPr>
  </w:style>
  <w:style w:type="paragraph" w:customStyle="1" w:styleId="44">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10264</Words>
  <Characters>10725</Characters>
  <Lines>300</Lines>
  <Paragraphs>84</Paragraphs>
  <TotalTime>11</TotalTime>
  <ScaleCrop>false</ScaleCrop>
  <LinksUpToDate>false</LinksUpToDate>
  <CharactersWithSpaces>12728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琳</cp:lastModifiedBy>
  <cp:lastPrinted>2023-12-22T06:27:00Z</cp:lastPrinted>
  <dcterms:modified xsi:type="dcterms:W3CDTF">2024-03-28T00:39:32Z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503EB1D5C89F4F9588F738DD30458B7B</vt:lpwstr>
  </property>
</Properties>
</file>